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48" w:rsidRPr="00F97A8B" w:rsidRDefault="00C31448" w:rsidP="00C31448">
      <w:pPr>
        <w:adjustRightInd w:val="0"/>
        <w:snapToGrid w:val="0"/>
        <w:spacing w:line="360" w:lineRule="auto"/>
        <w:rPr>
          <w:rFonts w:ascii="FangSong_GB2312" w:eastAsia="FangSong_GB2312" w:hAnsi="仿宋"/>
          <w:bCs/>
          <w:sz w:val="30"/>
          <w:szCs w:val="30"/>
        </w:rPr>
      </w:pPr>
      <w:r w:rsidRPr="00F97A8B">
        <w:rPr>
          <w:rFonts w:ascii="FangSong_GB2312" w:eastAsia="FangSong_GB2312" w:hAnsi="仿宋" w:hint="eastAsia"/>
          <w:bCs/>
          <w:sz w:val="30"/>
          <w:szCs w:val="30"/>
        </w:rPr>
        <w:t>附件1</w:t>
      </w:r>
    </w:p>
    <w:p w:rsidR="00C31448" w:rsidRDefault="00C31448" w:rsidP="00C31448">
      <w:pPr>
        <w:adjustRightInd w:val="0"/>
        <w:snapToGrid w:val="0"/>
        <w:spacing w:line="360" w:lineRule="auto"/>
        <w:ind w:firstLineChars="900" w:firstLine="3253"/>
        <w:rPr>
          <w:rFonts w:ascii="黑体" w:eastAsia="黑体" w:hAnsi="宋体"/>
          <w:b/>
          <w:bCs/>
          <w:sz w:val="36"/>
          <w:szCs w:val="36"/>
        </w:rPr>
      </w:pPr>
      <w:r>
        <w:rPr>
          <w:rFonts w:ascii="黑体" w:eastAsia="黑体" w:hAnsi="宋体" w:hint="eastAsia"/>
          <w:b/>
          <w:bCs/>
          <w:sz w:val="36"/>
          <w:szCs w:val="36"/>
        </w:rPr>
        <w:t>供应商须知</w:t>
      </w:r>
    </w:p>
    <w:p w:rsidR="00C31448" w:rsidRDefault="00C31448" w:rsidP="00C31448">
      <w:pPr>
        <w:adjustRightInd w:val="0"/>
        <w:snapToGrid w:val="0"/>
        <w:spacing w:line="360" w:lineRule="auto"/>
        <w:rPr>
          <w:rFonts w:ascii="黑体" w:eastAsia="黑体" w:hAnsi="宋体"/>
          <w:b/>
          <w:bCs/>
          <w:sz w:val="15"/>
          <w:szCs w:val="15"/>
        </w:rPr>
      </w:pPr>
    </w:p>
    <w:p w:rsidR="00C31448" w:rsidRPr="00870963" w:rsidRDefault="00C31448" w:rsidP="00C31448">
      <w:pPr>
        <w:adjustRightInd w:val="0"/>
        <w:snapToGrid w:val="0"/>
        <w:spacing w:line="360" w:lineRule="auto"/>
        <w:ind w:firstLineChars="200" w:firstLine="640"/>
        <w:rPr>
          <w:rFonts w:ascii="黑体" w:eastAsia="黑体" w:hAnsi="黑体"/>
          <w:bCs/>
          <w:sz w:val="32"/>
          <w:szCs w:val="32"/>
        </w:rPr>
      </w:pPr>
      <w:r w:rsidRPr="00870963">
        <w:rPr>
          <w:rFonts w:ascii="黑体" w:eastAsia="黑体" w:hAnsi="黑体" w:hint="eastAsia"/>
          <w:bCs/>
          <w:sz w:val="32"/>
          <w:szCs w:val="32"/>
        </w:rPr>
        <w:t>一、</w:t>
      </w:r>
      <w:bookmarkStart w:id="0" w:name="_Toc128884461"/>
      <w:r w:rsidRPr="00870963">
        <w:rPr>
          <w:rFonts w:ascii="黑体" w:eastAsia="黑体" w:hAnsi="黑体" w:hint="eastAsia"/>
          <w:sz w:val="32"/>
          <w:szCs w:val="32"/>
        </w:rPr>
        <w:t>项目概况</w:t>
      </w:r>
      <w:bookmarkEnd w:id="0"/>
    </w:p>
    <w:p w:rsidR="00C31448" w:rsidRPr="00870963" w:rsidRDefault="00C31448" w:rsidP="00C31448">
      <w:pPr>
        <w:adjustRightInd w:val="0"/>
        <w:snapToGrid w:val="0"/>
        <w:spacing w:line="360" w:lineRule="auto"/>
        <w:ind w:firstLineChars="200" w:firstLine="643"/>
        <w:rPr>
          <w:rFonts w:ascii="KaiTi_GB2312" w:eastAsia="KaiTi_GB2312" w:hAnsi="宋体"/>
          <w:b/>
          <w:sz w:val="32"/>
          <w:szCs w:val="32"/>
        </w:rPr>
      </w:pPr>
      <w:r w:rsidRPr="00870963">
        <w:rPr>
          <w:rFonts w:ascii="KaiTi_GB2312" w:eastAsia="KaiTi_GB2312" w:hAnsi="宋体" w:hint="eastAsia"/>
          <w:b/>
          <w:sz w:val="32"/>
          <w:szCs w:val="32"/>
        </w:rPr>
        <w:t>（一）项目简介</w:t>
      </w:r>
    </w:p>
    <w:p w:rsidR="00C31448" w:rsidRPr="00870963" w:rsidRDefault="00C31448" w:rsidP="00C31448">
      <w:pPr>
        <w:pStyle w:val="a5"/>
        <w:adjustRightInd w:val="0"/>
        <w:snapToGrid w:val="0"/>
        <w:ind w:firstLineChars="292" w:firstLine="934"/>
        <w:rPr>
          <w:rFonts w:ascii="FangSong_GB2312" w:eastAsia="FangSong_GB2312" w:hAnsi="仿宋"/>
          <w:sz w:val="32"/>
          <w:szCs w:val="32"/>
        </w:rPr>
      </w:pPr>
      <w:r w:rsidRPr="00870963">
        <w:rPr>
          <w:rFonts w:ascii="FangSong_GB2312" w:eastAsia="FangSong_GB2312" w:hAnsi="仿宋" w:hint="eastAsia"/>
          <w:sz w:val="32"/>
          <w:szCs w:val="32"/>
        </w:rPr>
        <w:t>1.展览名称</w:t>
      </w:r>
    </w:p>
    <w:p w:rsidR="00C31448" w:rsidRPr="00870963" w:rsidRDefault="00C31448" w:rsidP="00C31448">
      <w:pPr>
        <w:pStyle w:val="a5"/>
        <w:adjustRightInd w:val="0"/>
        <w:snapToGrid w:val="0"/>
        <w:ind w:firstLineChars="392" w:firstLine="1254"/>
        <w:rPr>
          <w:rFonts w:ascii="FangSong_GB2312" w:eastAsia="FangSong_GB2312" w:hAnsi="仿宋"/>
          <w:sz w:val="32"/>
          <w:szCs w:val="32"/>
        </w:rPr>
      </w:pPr>
      <w:r w:rsidRPr="00870963">
        <w:rPr>
          <w:rFonts w:ascii="FangSong_GB2312" w:eastAsia="FangSong_GB2312" w:hAnsi="仿宋" w:hint="eastAsia"/>
          <w:sz w:val="32"/>
          <w:szCs w:val="32"/>
        </w:rPr>
        <w:t>中国-东盟农业国际合作展</w:t>
      </w:r>
    </w:p>
    <w:p w:rsidR="00C31448" w:rsidRDefault="00C31448" w:rsidP="00C31448">
      <w:pPr>
        <w:pStyle w:val="a5"/>
        <w:numPr>
          <w:ilvl w:val="0"/>
          <w:numId w:val="1"/>
        </w:numPr>
        <w:adjustRightInd w:val="0"/>
        <w:snapToGrid w:val="0"/>
        <w:ind w:firstLineChars="292" w:firstLine="934"/>
        <w:rPr>
          <w:rFonts w:ascii="FangSong_GB2312" w:eastAsia="FangSong_GB2312" w:hAnsi="仿宋"/>
          <w:sz w:val="32"/>
          <w:szCs w:val="32"/>
        </w:rPr>
      </w:pPr>
      <w:r w:rsidRPr="00870963">
        <w:rPr>
          <w:rFonts w:ascii="FangSong_GB2312" w:eastAsia="FangSong_GB2312" w:hAnsi="仿宋" w:hint="eastAsia"/>
          <w:sz w:val="32"/>
          <w:szCs w:val="32"/>
        </w:rPr>
        <w:t>展览主题</w:t>
      </w:r>
    </w:p>
    <w:p w:rsidR="00C31448" w:rsidRPr="00761CC1" w:rsidRDefault="00C31448" w:rsidP="00C31448">
      <w:pPr>
        <w:pStyle w:val="a5"/>
        <w:adjustRightInd w:val="0"/>
        <w:snapToGrid w:val="0"/>
        <w:ind w:left="934" w:firstLineChars="0" w:firstLine="0"/>
        <w:rPr>
          <w:rFonts w:ascii="FangSong_GB2312" w:eastAsia="FangSong_GB2312" w:hAnsi="仿宋"/>
          <w:sz w:val="32"/>
          <w:szCs w:val="32"/>
        </w:rPr>
      </w:pPr>
      <w:r>
        <w:rPr>
          <w:rFonts w:ascii="FangSong_GB2312" w:eastAsia="FangSong_GB2312" w:hAnsi="仿宋" w:hint="eastAsia"/>
          <w:sz w:val="32"/>
          <w:szCs w:val="32"/>
        </w:rPr>
        <w:t>共建一带一路 共享农业繁荣</w:t>
      </w:r>
    </w:p>
    <w:p w:rsidR="00C31448" w:rsidRPr="00870963" w:rsidRDefault="00C31448" w:rsidP="00C31448">
      <w:pPr>
        <w:pStyle w:val="a5"/>
        <w:adjustRightInd w:val="0"/>
        <w:snapToGrid w:val="0"/>
        <w:ind w:firstLineChars="0" w:firstLine="0"/>
        <w:rPr>
          <w:rFonts w:ascii="FangSong_GB2312" w:eastAsia="FangSong_GB2312" w:hAnsi="仿宋"/>
          <w:sz w:val="32"/>
          <w:szCs w:val="32"/>
        </w:rPr>
      </w:pPr>
      <w:r w:rsidRPr="00870963">
        <w:rPr>
          <w:rFonts w:ascii="FangSong_GB2312" w:eastAsia="FangSong_GB2312" w:hAnsi="仿宋" w:hint="eastAsia"/>
          <w:sz w:val="32"/>
          <w:szCs w:val="32"/>
        </w:rPr>
        <w:t xml:space="preserve">      3.举办时间</w:t>
      </w:r>
    </w:p>
    <w:p w:rsidR="00C31448" w:rsidRPr="00870963" w:rsidRDefault="00C31448" w:rsidP="00C31448">
      <w:pPr>
        <w:pStyle w:val="a5"/>
        <w:adjustRightInd w:val="0"/>
        <w:snapToGrid w:val="0"/>
        <w:ind w:firstLineChars="0" w:firstLine="0"/>
        <w:rPr>
          <w:rFonts w:ascii="FangSong_GB2312" w:eastAsia="FangSong_GB2312" w:hAnsi="仿宋"/>
          <w:sz w:val="32"/>
          <w:szCs w:val="32"/>
        </w:rPr>
      </w:pPr>
      <w:r>
        <w:rPr>
          <w:rFonts w:ascii="FangSong_GB2312" w:eastAsia="FangSong_GB2312" w:hAnsi="仿宋" w:hint="eastAsia"/>
          <w:sz w:val="32"/>
          <w:szCs w:val="32"/>
        </w:rPr>
        <w:t xml:space="preserve">       2020</w:t>
      </w:r>
      <w:r w:rsidRPr="00870963">
        <w:rPr>
          <w:rFonts w:ascii="FangSong_GB2312" w:eastAsia="FangSong_GB2312" w:hAnsi="仿宋" w:hint="eastAsia"/>
          <w:sz w:val="32"/>
          <w:szCs w:val="32"/>
        </w:rPr>
        <w:t>年</w:t>
      </w:r>
      <w:r>
        <w:rPr>
          <w:rFonts w:ascii="FangSong_GB2312" w:eastAsia="FangSong_GB2312" w:hAnsi="仿宋" w:hint="eastAsia"/>
          <w:sz w:val="32"/>
          <w:szCs w:val="32"/>
        </w:rPr>
        <w:t>11</w:t>
      </w:r>
      <w:r w:rsidRPr="00870963">
        <w:rPr>
          <w:rFonts w:ascii="FangSong_GB2312" w:eastAsia="FangSong_GB2312" w:hAnsi="仿宋" w:hint="eastAsia"/>
          <w:sz w:val="32"/>
          <w:szCs w:val="32"/>
        </w:rPr>
        <w:t>月</w:t>
      </w:r>
      <w:r>
        <w:rPr>
          <w:rFonts w:ascii="FangSong_GB2312" w:eastAsia="FangSong_GB2312" w:hAnsi="仿宋" w:hint="eastAsia"/>
          <w:sz w:val="32"/>
          <w:szCs w:val="32"/>
        </w:rPr>
        <w:t>27-30</w:t>
      </w:r>
      <w:r w:rsidRPr="00870963">
        <w:rPr>
          <w:rFonts w:ascii="FangSong_GB2312" w:eastAsia="FangSong_GB2312" w:hAnsi="仿宋" w:hint="eastAsia"/>
          <w:sz w:val="32"/>
          <w:szCs w:val="32"/>
        </w:rPr>
        <w:t>日</w:t>
      </w:r>
    </w:p>
    <w:p w:rsidR="00C31448" w:rsidRPr="00870963" w:rsidRDefault="00C31448" w:rsidP="00C31448">
      <w:pPr>
        <w:pStyle w:val="a5"/>
        <w:adjustRightInd w:val="0"/>
        <w:snapToGrid w:val="0"/>
        <w:ind w:firstLineChars="0" w:firstLine="0"/>
        <w:rPr>
          <w:rFonts w:ascii="FangSong_GB2312" w:eastAsia="FangSong_GB2312" w:hAnsi="仿宋"/>
          <w:sz w:val="32"/>
          <w:szCs w:val="32"/>
        </w:rPr>
      </w:pPr>
      <w:r w:rsidRPr="00870963">
        <w:rPr>
          <w:rFonts w:ascii="FangSong_GB2312" w:eastAsia="FangSong_GB2312" w:hAnsi="仿宋" w:hint="eastAsia"/>
          <w:sz w:val="32"/>
          <w:szCs w:val="32"/>
        </w:rPr>
        <w:t xml:space="preserve">      4.举办地点</w:t>
      </w:r>
    </w:p>
    <w:p w:rsidR="00C31448" w:rsidRDefault="00C31448" w:rsidP="00C31448">
      <w:pPr>
        <w:pStyle w:val="a5"/>
        <w:adjustRightInd w:val="0"/>
        <w:snapToGrid w:val="0"/>
        <w:ind w:firstLineChars="0" w:firstLine="0"/>
        <w:rPr>
          <w:rFonts w:ascii="FangSong_GB2312" w:eastAsia="FangSong_GB2312"/>
          <w:sz w:val="32"/>
          <w:szCs w:val="32"/>
        </w:rPr>
      </w:pPr>
      <w:r w:rsidRPr="00870963">
        <w:rPr>
          <w:rFonts w:ascii="FangSong_GB2312" w:eastAsia="FangSong_GB2312" w:hAnsi="仿宋" w:hint="eastAsia"/>
          <w:sz w:val="32"/>
          <w:szCs w:val="32"/>
        </w:rPr>
        <w:t xml:space="preserve">       广西南宁，</w:t>
      </w:r>
      <w:r w:rsidRPr="006B0B4F">
        <w:rPr>
          <w:rFonts w:ascii="FangSong_GB2312" w:eastAsia="FangSong_GB2312" w:hint="eastAsia"/>
          <w:sz w:val="32"/>
          <w:szCs w:val="32"/>
        </w:rPr>
        <w:t>国际会展中心D区一层1号展厅展位</w:t>
      </w:r>
      <w:r w:rsidRPr="006B0B4F">
        <w:rPr>
          <w:rFonts w:ascii="FangSong_GB2312" w:eastAsia="FangSong_GB2312"/>
          <w:sz w:val="32"/>
          <w:szCs w:val="32"/>
        </w:rPr>
        <w:t>图</w:t>
      </w:r>
      <w:r>
        <w:rPr>
          <w:rFonts w:ascii="FangSong_GB2312" w:eastAsia="FangSong_GB2312" w:hint="eastAsia"/>
          <w:sz w:val="32"/>
          <w:szCs w:val="32"/>
        </w:rPr>
        <w:t>、</w:t>
      </w:r>
      <w:r w:rsidRPr="006B0B4F">
        <w:rPr>
          <w:rFonts w:ascii="FangSong_GB2312" w:eastAsia="FangSong_GB2312" w:hint="eastAsia"/>
          <w:sz w:val="32"/>
          <w:szCs w:val="32"/>
        </w:rPr>
        <w:t>D区二层7号展厅</w:t>
      </w:r>
    </w:p>
    <w:p w:rsidR="00C31448" w:rsidRDefault="00C31448" w:rsidP="00C31448">
      <w:pPr>
        <w:pStyle w:val="a5"/>
        <w:adjustRightInd w:val="0"/>
        <w:snapToGrid w:val="0"/>
        <w:ind w:firstLineChars="0" w:firstLine="0"/>
        <w:rPr>
          <w:rFonts w:ascii="FangSong_GB2312" w:eastAsia="FangSong_GB2312" w:hAnsi="仿宋"/>
          <w:sz w:val="32"/>
          <w:szCs w:val="32"/>
        </w:rPr>
      </w:pPr>
      <w:r w:rsidRPr="00870963">
        <w:rPr>
          <w:rFonts w:ascii="FangSong_GB2312" w:eastAsia="FangSong_GB2312" w:hAnsi="仿宋" w:hint="eastAsia"/>
          <w:sz w:val="32"/>
          <w:szCs w:val="32"/>
        </w:rPr>
        <w:t xml:space="preserve">      5.展览规模</w:t>
      </w:r>
    </w:p>
    <w:p w:rsidR="00C31448" w:rsidRDefault="00C31448" w:rsidP="00C31448">
      <w:pPr>
        <w:pStyle w:val="a5"/>
        <w:adjustRightInd w:val="0"/>
        <w:snapToGrid w:val="0"/>
        <w:ind w:firstLineChars="0" w:firstLine="0"/>
        <w:rPr>
          <w:rFonts w:ascii="FangSong_GB2312" w:eastAsia="FangSong_GB2312" w:hAnsi="仿宋"/>
          <w:sz w:val="32"/>
          <w:szCs w:val="32"/>
        </w:rPr>
      </w:pPr>
      <w:r>
        <w:rPr>
          <w:rFonts w:ascii="FangSong_GB2312" w:eastAsia="FangSong_GB2312" w:hAnsi="仿宋" w:hint="eastAsia"/>
          <w:sz w:val="32"/>
          <w:szCs w:val="32"/>
        </w:rPr>
        <w:t xml:space="preserve">      展览面积2860平方米</w:t>
      </w:r>
    </w:p>
    <w:p w:rsidR="00C31448" w:rsidRPr="00870963" w:rsidRDefault="00C31448" w:rsidP="00C31448">
      <w:pPr>
        <w:pStyle w:val="a5"/>
        <w:adjustRightInd w:val="0"/>
        <w:snapToGrid w:val="0"/>
        <w:ind w:firstLineChars="0" w:firstLine="0"/>
        <w:rPr>
          <w:rFonts w:ascii="FangSong_GB2312" w:eastAsia="FangSong_GB2312" w:hAnsi="仿宋"/>
          <w:sz w:val="32"/>
          <w:szCs w:val="32"/>
        </w:rPr>
      </w:pPr>
      <w:r w:rsidRPr="00870963">
        <w:rPr>
          <w:rFonts w:ascii="FangSong_GB2312" w:eastAsia="FangSong_GB2312" w:hAnsi="仿宋" w:hint="eastAsia"/>
          <w:sz w:val="32"/>
          <w:szCs w:val="32"/>
        </w:rPr>
        <w:t xml:space="preserve">      6.组织机构</w:t>
      </w:r>
    </w:p>
    <w:p w:rsidR="00C31448" w:rsidRDefault="00C31448" w:rsidP="00C31448">
      <w:pPr>
        <w:pStyle w:val="a5"/>
        <w:adjustRightInd w:val="0"/>
        <w:snapToGrid w:val="0"/>
        <w:ind w:firstLineChars="0" w:firstLine="0"/>
        <w:rPr>
          <w:rFonts w:ascii="FangSong_GB2312" w:eastAsia="FangSong_GB2312" w:hAnsi="仿宋"/>
          <w:sz w:val="32"/>
          <w:szCs w:val="32"/>
        </w:rPr>
      </w:pPr>
      <w:r w:rsidRPr="00870963">
        <w:rPr>
          <w:rFonts w:ascii="FangSong_GB2312" w:eastAsia="FangSong_GB2312" w:hAnsi="仿宋" w:hint="eastAsia"/>
          <w:sz w:val="32"/>
          <w:szCs w:val="32"/>
        </w:rPr>
        <w:t xml:space="preserve">       </w:t>
      </w:r>
      <w:r>
        <w:rPr>
          <w:rFonts w:ascii="FangSong_GB2312" w:eastAsia="FangSong_GB2312" w:hAnsi="仿宋" w:hint="eastAsia"/>
          <w:sz w:val="32"/>
          <w:szCs w:val="32"/>
        </w:rPr>
        <w:t>主办单位：农业农村部对外经济合作中心、广西壮族自治区农业农村厅</w:t>
      </w:r>
    </w:p>
    <w:p w:rsidR="00C31448" w:rsidRPr="00870963" w:rsidRDefault="00C31448" w:rsidP="00C31448">
      <w:pPr>
        <w:pStyle w:val="a5"/>
        <w:numPr>
          <w:ilvl w:val="0"/>
          <w:numId w:val="2"/>
        </w:numPr>
        <w:adjustRightInd w:val="0"/>
        <w:snapToGrid w:val="0"/>
        <w:ind w:firstLineChars="200" w:firstLine="643"/>
        <w:rPr>
          <w:rFonts w:ascii="KaiTi_GB2312" w:eastAsia="KaiTi_GB2312"/>
          <w:b/>
          <w:sz w:val="32"/>
          <w:szCs w:val="32"/>
        </w:rPr>
      </w:pPr>
      <w:r w:rsidRPr="00870963">
        <w:rPr>
          <w:rFonts w:ascii="KaiTi_GB2312" w:eastAsia="KaiTi_GB2312" w:hint="eastAsia"/>
          <w:b/>
          <w:sz w:val="32"/>
          <w:szCs w:val="32"/>
        </w:rPr>
        <w:t>项目目标及基本思路</w:t>
      </w:r>
    </w:p>
    <w:p w:rsidR="00C31448" w:rsidRPr="00870963" w:rsidRDefault="00C31448" w:rsidP="00C31448">
      <w:pPr>
        <w:pStyle w:val="a5"/>
        <w:numPr>
          <w:ilvl w:val="0"/>
          <w:numId w:val="3"/>
        </w:numPr>
        <w:adjustRightInd w:val="0"/>
        <w:snapToGrid w:val="0"/>
        <w:ind w:firstLineChars="300" w:firstLine="960"/>
        <w:rPr>
          <w:rFonts w:ascii="KaiTi_GB2312" w:eastAsia="KaiTi_GB2312"/>
          <w:bCs/>
          <w:sz w:val="32"/>
          <w:szCs w:val="32"/>
        </w:rPr>
      </w:pPr>
      <w:r w:rsidRPr="00870963">
        <w:rPr>
          <w:rFonts w:ascii="KaiTi_GB2312" w:eastAsia="KaiTi_GB2312" w:hint="eastAsia"/>
          <w:bCs/>
          <w:sz w:val="32"/>
          <w:szCs w:val="32"/>
        </w:rPr>
        <w:t>项目目标</w:t>
      </w:r>
    </w:p>
    <w:p w:rsidR="00C31448" w:rsidRPr="00761CC1" w:rsidRDefault="00C31448" w:rsidP="00C31448">
      <w:pPr>
        <w:pStyle w:val="a5"/>
        <w:adjustRightInd w:val="0"/>
        <w:snapToGrid w:val="0"/>
        <w:ind w:firstLineChars="300" w:firstLine="960"/>
        <w:rPr>
          <w:rFonts w:ascii="FangSong_GB2312" w:eastAsia="FangSong_GB2312" w:hAnsi="仿宋"/>
          <w:sz w:val="32"/>
          <w:szCs w:val="32"/>
        </w:rPr>
      </w:pPr>
      <w:r w:rsidRPr="00761CC1">
        <w:rPr>
          <w:rFonts w:ascii="FangSong_GB2312" w:eastAsia="FangSong_GB2312" w:hAnsi="仿宋" w:hint="eastAsia"/>
          <w:sz w:val="32"/>
          <w:szCs w:val="32"/>
        </w:rPr>
        <w:t>按照中央“一带一路”和周边外交工作要求及</w:t>
      </w:r>
      <w:r>
        <w:rPr>
          <w:rFonts w:ascii="FangSong_GB2312" w:eastAsia="FangSong_GB2312" w:hAnsi="仿宋" w:hint="eastAsia"/>
          <w:sz w:val="32"/>
          <w:szCs w:val="32"/>
        </w:rPr>
        <w:t>我部农业</w:t>
      </w:r>
      <w:r w:rsidRPr="00761CC1">
        <w:rPr>
          <w:rFonts w:ascii="FangSong_GB2312" w:eastAsia="FangSong_GB2312" w:hAnsi="仿宋" w:hint="eastAsia"/>
          <w:sz w:val="32"/>
          <w:szCs w:val="32"/>
        </w:rPr>
        <w:t>“走出去”工作重点，充分利用中国—东盟博览会“国家</w:t>
      </w:r>
      <w:r w:rsidRPr="00761CC1">
        <w:rPr>
          <w:rFonts w:ascii="FangSong_GB2312" w:eastAsia="FangSong_GB2312" w:hAnsi="仿宋" w:hint="eastAsia"/>
          <w:sz w:val="32"/>
          <w:szCs w:val="32"/>
        </w:rPr>
        <w:lastRenderedPageBreak/>
        <w:t>级、国际化、影响大”的优势，将中国—东盟农业国际合作展打造成为中国—东盟农业合作的专业贸易及投资促进平台，通过展示、交流、交易等方式，宣传中国—东盟农业合作成果，促进农业产品、产能和投资“走出去”。</w:t>
      </w:r>
    </w:p>
    <w:p w:rsidR="00C31448" w:rsidRPr="00870963" w:rsidRDefault="00C31448" w:rsidP="00C31448">
      <w:pPr>
        <w:pStyle w:val="a5"/>
        <w:numPr>
          <w:ilvl w:val="0"/>
          <w:numId w:val="3"/>
        </w:numPr>
        <w:adjustRightInd w:val="0"/>
        <w:snapToGrid w:val="0"/>
        <w:ind w:firstLineChars="300" w:firstLine="960"/>
        <w:rPr>
          <w:rFonts w:ascii="KaiTi_GB2312" w:eastAsia="KaiTi_GB2312"/>
          <w:bCs/>
          <w:sz w:val="32"/>
          <w:szCs w:val="32"/>
        </w:rPr>
      </w:pPr>
      <w:r w:rsidRPr="00870963">
        <w:rPr>
          <w:rFonts w:ascii="KaiTi_GB2312" w:eastAsia="KaiTi_GB2312" w:hint="eastAsia"/>
          <w:bCs/>
          <w:sz w:val="32"/>
          <w:szCs w:val="32"/>
        </w:rPr>
        <w:t>基本思路</w:t>
      </w:r>
    </w:p>
    <w:p w:rsidR="00C31448" w:rsidRPr="00870963" w:rsidRDefault="00C31448" w:rsidP="00C31448">
      <w:pPr>
        <w:pStyle w:val="a5"/>
        <w:numPr>
          <w:ilvl w:val="0"/>
          <w:numId w:val="4"/>
        </w:numPr>
        <w:adjustRightInd w:val="0"/>
        <w:snapToGrid w:val="0"/>
        <w:ind w:firstLineChars="300" w:firstLine="960"/>
        <w:rPr>
          <w:rFonts w:ascii="FangSong_GB2312" w:eastAsia="FangSong_GB2312"/>
          <w:bCs/>
          <w:sz w:val="32"/>
          <w:szCs w:val="32"/>
        </w:rPr>
      </w:pPr>
      <w:r w:rsidRPr="00870963">
        <w:rPr>
          <w:rFonts w:ascii="FangSong_GB2312" w:eastAsia="FangSong_GB2312" w:hAnsi="仿宋" w:cs="仿宋" w:hint="eastAsia"/>
          <w:bCs/>
          <w:sz w:val="32"/>
          <w:szCs w:val="32"/>
        </w:rPr>
        <w:t>面向市场，立足长远。</w:t>
      </w:r>
    </w:p>
    <w:p w:rsidR="00C31448" w:rsidRDefault="00C31448" w:rsidP="00C31448">
      <w:pPr>
        <w:pStyle w:val="a5"/>
        <w:numPr>
          <w:ilvl w:val="0"/>
          <w:numId w:val="4"/>
        </w:numPr>
        <w:adjustRightInd w:val="0"/>
        <w:snapToGrid w:val="0"/>
        <w:ind w:firstLineChars="300" w:firstLine="960"/>
        <w:rPr>
          <w:rFonts w:ascii="FangSong_GB2312" w:eastAsia="FangSong_GB2312" w:hAnsi="仿宋" w:cs="仿宋"/>
          <w:bCs/>
          <w:sz w:val="32"/>
          <w:szCs w:val="32"/>
        </w:rPr>
      </w:pPr>
      <w:r w:rsidRPr="00870963">
        <w:rPr>
          <w:rFonts w:ascii="FangSong_GB2312" w:eastAsia="FangSong_GB2312" w:hAnsi="仿宋" w:cs="仿宋" w:hint="eastAsia"/>
          <w:bCs/>
          <w:sz w:val="32"/>
          <w:szCs w:val="32"/>
        </w:rPr>
        <w:t>优势互补，双向开放。</w:t>
      </w:r>
    </w:p>
    <w:p w:rsidR="00C31448" w:rsidRPr="006B0B4F" w:rsidRDefault="00C31448" w:rsidP="00C31448">
      <w:pPr>
        <w:pStyle w:val="a5"/>
        <w:numPr>
          <w:ilvl w:val="0"/>
          <w:numId w:val="4"/>
        </w:numPr>
        <w:adjustRightInd w:val="0"/>
        <w:snapToGrid w:val="0"/>
        <w:ind w:firstLineChars="300" w:firstLine="960"/>
        <w:rPr>
          <w:rFonts w:ascii="FangSong_GB2312" w:eastAsia="FangSong_GB2312" w:hAnsi="仿宋" w:cs="仿宋"/>
          <w:bCs/>
          <w:sz w:val="32"/>
          <w:szCs w:val="32"/>
        </w:rPr>
      </w:pPr>
      <w:r>
        <w:rPr>
          <w:rFonts w:ascii="FangSong_GB2312" w:eastAsia="FangSong_GB2312" w:hAnsi="仿宋" w:cs="仿宋" w:hint="eastAsia"/>
          <w:bCs/>
          <w:sz w:val="32"/>
          <w:szCs w:val="32"/>
        </w:rPr>
        <w:t>交流互鉴，共享机遇。</w:t>
      </w:r>
    </w:p>
    <w:p w:rsidR="00C31448" w:rsidRPr="00870963" w:rsidRDefault="00C31448" w:rsidP="00C31448">
      <w:pPr>
        <w:pStyle w:val="a5"/>
        <w:adjustRightInd w:val="0"/>
        <w:snapToGrid w:val="0"/>
        <w:ind w:firstLine="617"/>
        <w:rPr>
          <w:rFonts w:ascii="FangSong_GB2312" w:eastAsia="FangSong_GB2312"/>
          <w:sz w:val="32"/>
          <w:szCs w:val="32"/>
        </w:rPr>
      </w:pPr>
      <w:r w:rsidRPr="00870963">
        <w:rPr>
          <w:rFonts w:ascii="KaiTi_GB2312" w:eastAsia="KaiTi_GB2312" w:hint="eastAsia"/>
          <w:b/>
          <w:sz w:val="32"/>
          <w:szCs w:val="32"/>
        </w:rPr>
        <w:t>（三）采购单位：</w:t>
      </w:r>
      <w:r w:rsidRPr="00870963">
        <w:rPr>
          <w:rFonts w:ascii="FangSong_GB2312" w:eastAsia="FangSong_GB2312" w:hAnsi="仿宋" w:hint="eastAsia"/>
          <w:sz w:val="32"/>
          <w:szCs w:val="32"/>
        </w:rPr>
        <w:t>农业</w:t>
      </w:r>
      <w:r>
        <w:rPr>
          <w:rFonts w:ascii="FangSong_GB2312" w:eastAsia="FangSong_GB2312" w:hAnsi="仿宋" w:hint="eastAsia"/>
          <w:sz w:val="32"/>
          <w:szCs w:val="32"/>
        </w:rPr>
        <w:t>农村</w:t>
      </w:r>
      <w:r w:rsidRPr="00870963">
        <w:rPr>
          <w:rFonts w:ascii="FangSong_GB2312" w:eastAsia="FangSong_GB2312" w:hAnsi="仿宋" w:hint="eastAsia"/>
          <w:sz w:val="32"/>
          <w:szCs w:val="32"/>
        </w:rPr>
        <w:t>部对外经济合作中心。</w:t>
      </w:r>
    </w:p>
    <w:p w:rsidR="00C31448" w:rsidRPr="00870963" w:rsidRDefault="00C31448" w:rsidP="00C31448">
      <w:pPr>
        <w:pStyle w:val="a5"/>
        <w:adjustRightInd w:val="0"/>
        <w:snapToGrid w:val="0"/>
        <w:ind w:firstLine="617"/>
        <w:rPr>
          <w:rFonts w:ascii="FangSong_GB2312" w:eastAsia="FangSong_GB2312" w:hAnsi="仿宋"/>
          <w:sz w:val="32"/>
          <w:szCs w:val="32"/>
        </w:rPr>
      </w:pPr>
      <w:r w:rsidRPr="00870963">
        <w:rPr>
          <w:rFonts w:ascii="KaiTi_GB2312" w:eastAsia="KaiTi_GB2312" w:hint="eastAsia"/>
          <w:b/>
          <w:sz w:val="32"/>
          <w:szCs w:val="32"/>
        </w:rPr>
        <w:t>（四）采购范围：</w:t>
      </w:r>
      <w:r>
        <w:rPr>
          <w:rFonts w:ascii="FangSong_GB2312" w:eastAsia="FangSong_GB2312" w:hAnsi="仿宋" w:hint="eastAsia"/>
          <w:sz w:val="32"/>
          <w:szCs w:val="32"/>
        </w:rPr>
        <w:t>2020</w:t>
      </w:r>
      <w:r w:rsidRPr="00870963">
        <w:rPr>
          <w:rFonts w:ascii="FangSong_GB2312" w:eastAsia="FangSong_GB2312" w:hAnsi="仿宋" w:hint="eastAsia"/>
          <w:sz w:val="32"/>
          <w:szCs w:val="32"/>
        </w:rPr>
        <w:t>年中国-东盟农业国际合作展展区设计、制作、搭建和相关设备租赁，以及展会期间的现场服务和展台拆除清理。</w:t>
      </w:r>
    </w:p>
    <w:p w:rsidR="00C31448" w:rsidRPr="00870963" w:rsidRDefault="00C31448" w:rsidP="00C31448">
      <w:pPr>
        <w:pStyle w:val="a5"/>
        <w:adjustRightInd w:val="0"/>
        <w:snapToGrid w:val="0"/>
        <w:ind w:firstLine="617"/>
        <w:rPr>
          <w:rFonts w:ascii="仿宋" w:eastAsia="仿宋" w:hAnsi="仿宋"/>
          <w:sz w:val="32"/>
          <w:szCs w:val="32"/>
        </w:rPr>
      </w:pPr>
      <w:r w:rsidRPr="00870963">
        <w:rPr>
          <w:rFonts w:ascii="KaiTi_GB2312" w:eastAsia="KaiTi_GB2312" w:hint="eastAsia"/>
          <w:b/>
          <w:sz w:val="32"/>
          <w:szCs w:val="32"/>
        </w:rPr>
        <w:t>（五）服务期：</w:t>
      </w:r>
      <w:r w:rsidRPr="00870963">
        <w:rPr>
          <w:rFonts w:ascii="FangSong_GB2312" w:eastAsia="FangSong_GB2312" w:hAnsi="仿宋" w:hint="eastAsia"/>
          <w:sz w:val="32"/>
          <w:szCs w:val="32"/>
        </w:rPr>
        <w:t>合同签订之日开始项目设计、制作和相关设备租赁，</w:t>
      </w:r>
      <w:r>
        <w:rPr>
          <w:rFonts w:ascii="FangSong_GB2312" w:eastAsia="FangSong_GB2312" w:hAnsi="仿宋" w:hint="eastAsia"/>
          <w:sz w:val="32"/>
          <w:szCs w:val="32"/>
        </w:rPr>
        <w:t>2020</w:t>
      </w:r>
      <w:r w:rsidRPr="00870963">
        <w:rPr>
          <w:rFonts w:ascii="FangSong_GB2312" w:eastAsia="FangSong_GB2312" w:hAnsi="仿宋" w:hint="eastAsia"/>
          <w:sz w:val="32"/>
          <w:szCs w:val="32"/>
        </w:rPr>
        <w:t>年</w:t>
      </w:r>
      <w:r>
        <w:rPr>
          <w:rFonts w:ascii="FangSong_GB2312" w:eastAsia="FangSong_GB2312" w:hAnsi="仿宋" w:hint="eastAsia"/>
          <w:sz w:val="32"/>
          <w:szCs w:val="32"/>
        </w:rPr>
        <w:t>11</w:t>
      </w:r>
      <w:r w:rsidRPr="00870963">
        <w:rPr>
          <w:rFonts w:ascii="FangSong_GB2312" w:eastAsia="FangSong_GB2312" w:hAnsi="仿宋" w:hint="eastAsia"/>
          <w:sz w:val="32"/>
          <w:szCs w:val="32"/>
        </w:rPr>
        <w:t>月</w:t>
      </w:r>
      <w:r>
        <w:rPr>
          <w:rFonts w:ascii="FangSong_GB2312" w:eastAsia="FangSong_GB2312" w:hAnsi="仿宋" w:hint="eastAsia"/>
          <w:sz w:val="32"/>
          <w:szCs w:val="32"/>
        </w:rPr>
        <w:t>26</w:t>
      </w:r>
      <w:r w:rsidRPr="00870963">
        <w:rPr>
          <w:rFonts w:ascii="FangSong_GB2312" w:eastAsia="FangSong_GB2312" w:hAnsi="仿宋" w:hint="eastAsia"/>
          <w:sz w:val="32"/>
          <w:szCs w:val="32"/>
        </w:rPr>
        <w:t>日进场开始场地布置，</w:t>
      </w:r>
      <w:r>
        <w:rPr>
          <w:rFonts w:ascii="FangSong_GB2312" w:eastAsia="FangSong_GB2312" w:hAnsi="仿宋" w:hint="eastAsia"/>
          <w:sz w:val="32"/>
          <w:szCs w:val="32"/>
        </w:rPr>
        <w:t>2020</w:t>
      </w:r>
      <w:r w:rsidRPr="00870963">
        <w:rPr>
          <w:rFonts w:ascii="FangSong_GB2312" w:eastAsia="FangSong_GB2312" w:hAnsi="仿宋" w:hint="eastAsia"/>
          <w:sz w:val="32"/>
          <w:szCs w:val="32"/>
        </w:rPr>
        <w:t>年</w:t>
      </w:r>
      <w:r>
        <w:rPr>
          <w:rFonts w:ascii="FangSong_GB2312" w:eastAsia="FangSong_GB2312" w:hAnsi="仿宋" w:hint="eastAsia"/>
          <w:sz w:val="32"/>
          <w:szCs w:val="32"/>
        </w:rPr>
        <w:t>12</w:t>
      </w:r>
      <w:r w:rsidRPr="00870963">
        <w:rPr>
          <w:rFonts w:ascii="FangSong_GB2312" w:eastAsia="FangSong_GB2312" w:hAnsi="仿宋" w:hint="eastAsia"/>
          <w:sz w:val="32"/>
          <w:szCs w:val="32"/>
        </w:rPr>
        <w:t>月</w:t>
      </w:r>
      <w:r>
        <w:rPr>
          <w:rFonts w:ascii="FangSong_GB2312" w:eastAsia="FangSong_GB2312" w:hAnsi="仿宋" w:hint="eastAsia"/>
          <w:sz w:val="32"/>
          <w:szCs w:val="32"/>
        </w:rPr>
        <w:t>1</w:t>
      </w:r>
      <w:r w:rsidRPr="00870963">
        <w:rPr>
          <w:rFonts w:ascii="FangSong_GB2312" w:eastAsia="FangSong_GB2312" w:hAnsi="仿宋" w:hint="eastAsia"/>
          <w:sz w:val="32"/>
          <w:szCs w:val="32"/>
        </w:rPr>
        <w:t>日前完成撤展工作。</w:t>
      </w:r>
    </w:p>
    <w:p w:rsidR="00C31448" w:rsidRPr="00E16D13" w:rsidRDefault="00C31448" w:rsidP="00C31448">
      <w:pPr>
        <w:pStyle w:val="a5"/>
        <w:adjustRightInd w:val="0"/>
        <w:snapToGrid w:val="0"/>
        <w:ind w:firstLine="617"/>
        <w:rPr>
          <w:rFonts w:ascii="FangSong_GB2312" w:eastAsia="FangSong_GB2312" w:hAnsi="仿宋"/>
          <w:sz w:val="32"/>
          <w:szCs w:val="32"/>
        </w:rPr>
      </w:pPr>
      <w:r w:rsidRPr="00870963">
        <w:rPr>
          <w:rFonts w:ascii="KaiTi_GB2312" w:eastAsia="KaiTi_GB2312" w:hint="eastAsia"/>
          <w:b/>
          <w:sz w:val="32"/>
          <w:szCs w:val="32"/>
        </w:rPr>
        <w:t>（六）合同方式：</w:t>
      </w:r>
      <w:r w:rsidRPr="00870963">
        <w:rPr>
          <w:rFonts w:ascii="FangSong_GB2312" w:eastAsia="FangSong_GB2312" w:hAnsi="仿宋" w:hint="eastAsia"/>
          <w:sz w:val="32"/>
          <w:szCs w:val="32"/>
        </w:rPr>
        <w:t>总价合同（含税）。</w:t>
      </w:r>
    </w:p>
    <w:p w:rsidR="00C31448" w:rsidRPr="00870963" w:rsidRDefault="00C31448" w:rsidP="00C31448">
      <w:pPr>
        <w:adjustRightInd w:val="0"/>
        <w:snapToGrid w:val="0"/>
        <w:spacing w:line="360" w:lineRule="auto"/>
        <w:ind w:firstLineChars="200" w:firstLine="640"/>
        <w:rPr>
          <w:rFonts w:ascii="黑体" w:eastAsia="黑体" w:hAnsi="黑体"/>
          <w:sz w:val="32"/>
          <w:szCs w:val="32"/>
        </w:rPr>
      </w:pPr>
      <w:r w:rsidRPr="00870963">
        <w:rPr>
          <w:rFonts w:ascii="黑体" w:eastAsia="黑体" w:hAnsi="黑体" w:hint="eastAsia"/>
          <w:sz w:val="32"/>
          <w:szCs w:val="32"/>
        </w:rPr>
        <w:t>二、采购内容</w:t>
      </w:r>
    </w:p>
    <w:p w:rsidR="00C31448" w:rsidRDefault="00C31448" w:rsidP="00C31448">
      <w:pPr>
        <w:adjustRightInd w:val="0"/>
        <w:snapToGrid w:val="0"/>
        <w:spacing w:line="360" w:lineRule="auto"/>
        <w:ind w:firstLineChars="200" w:firstLine="640"/>
        <w:rPr>
          <w:rFonts w:ascii="FangSong_GB2312" w:eastAsia="FangSong_GB2312" w:hAnsi="仿宋"/>
          <w:sz w:val="32"/>
          <w:szCs w:val="32"/>
        </w:rPr>
      </w:pPr>
      <w:r w:rsidRPr="00870963">
        <w:rPr>
          <w:rFonts w:ascii="FangSong_GB2312" w:eastAsia="FangSong_GB2312" w:hAnsi="仿宋" w:hint="eastAsia"/>
          <w:sz w:val="32"/>
          <w:szCs w:val="32"/>
        </w:rPr>
        <w:t>按照外经中心参展工作内容及流程，确定以下采购内容：</w:t>
      </w:r>
    </w:p>
    <w:p w:rsidR="00C31448" w:rsidRPr="00870963" w:rsidRDefault="00C31448" w:rsidP="00C31448">
      <w:pPr>
        <w:adjustRightInd w:val="0"/>
        <w:snapToGrid w:val="0"/>
        <w:spacing w:line="360" w:lineRule="auto"/>
        <w:ind w:firstLine="600"/>
        <w:rPr>
          <w:rFonts w:ascii="KaiTi_GB2312" w:eastAsia="KaiTi_GB2312" w:hAnsi="楷体" w:cs="楷体"/>
          <w:b/>
          <w:bCs/>
          <w:sz w:val="32"/>
          <w:szCs w:val="32"/>
        </w:rPr>
      </w:pPr>
      <w:r>
        <w:rPr>
          <w:rFonts w:ascii="KaiTi_GB2312" w:eastAsia="KaiTi_GB2312" w:hAnsi="楷体" w:cs="楷体" w:hint="eastAsia"/>
          <w:b/>
          <w:bCs/>
          <w:sz w:val="32"/>
          <w:szCs w:val="32"/>
        </w:rPr>
        <w:t>（一</w:t>
      </w:r>
      <w:r w:rsidRPr="00870963">
        <w:rPr>
          <w:rFonts w:ascii="KaiTi_GB2312" w:eastAsia="KaiTi_GB2312" w:hAnsi="楷体" w:cs="楷体" w:hint="eastAsia"/>
          <w:b/>
          <w:bCs/>
          <w:sz w:val="32"/>
          <w:szCs w:val="32"/>
        </w:rPr>
        <w:t>）展览主形象</w:t>
      </w:r>
    </w:p>
    <w:p w:rsidR="00C31448" w:rsidRPr="00896AF7" w:rsidRDefault="00C31448" w:rsidP="00C31448">
      <w:pPr>
        <w:adjustRightInd w:val="0"/>
        <w:snapToGrid w:val="0"/>
        <w:spacing w:line="360" w:lineRule="auto"/>
        <w:ind w:firstLine="600"/>
        <w:rPr>
          <w:rFonts w:ascii="FangSong_GB2312" w:eastAsia="FangSong_GB2312" w:hAnsi="仿宋"/>
          <w:sz w:val="32"/>
          <w:szCs w:val="32"/>
        </w:rPr>
      </w:pPr>
      <w:r w:rsidRPr="00896AF7">
        <w:rPr>
          <w:rFonts w:ascii="FangSong_GB2312" w:eastAsia="FangSong_GB2312" w:hAnsi="仿宋" w:hint="eastAsia"/>
          <w:sz w:val="32"/>
          <w:szCs w:val="32"/>
        </w:rPr>
        <w:t>1.拟在展馆内搭建中国-东盟农业国际合作展主体形象，主形象应位于展馆最醒目的位置。</w:t>
      </w:r>
    </w:p>
    <w:p w:rsidR="00C31448" w:rsidRPr="00896AF7" w:rsidRDefault="00C31448" w:rsidP="00C31448">
      <w:pPr>
        <w:adjustRightInd w:val="0"/>
        <w:snapToGrid w:val="0"/>
        <w:spacing w:line="360" w:lineRule="auto"/>
        <w:ind w:firstLine="600"/>
        <w:rPr>
          <w:rFonts w:ascii="FangSong_GB2312" w:eastAsia="FangSong_GB2312" w:hAnsi="仿宋"/>
          <w:sz w:val="32"/>
          <w:szCs w:val="32"/>
        </w:rPr>
      </w:pPr>
      <w:r w:rsidRPr="00896AF7">
        <w:rPr>
          <w:rFonts w:ascii="FangSong_GB2312" w:eastAsia="FangSong_GB2312" w:hAnsi="仿宋" w:hint="eastAsia"/>
          <w:sz w:val="32"/>
          <w:szCs w:val="32"/>
        </w:rPr>
        <w:t>2.拟在展馆内适当位置安放LED大屏幕，定点滚动播放</w:t>
      </w:r>
      <w:r w:rsidRPr="00896AF7">
        <w:rPr>
          <w:rFonts w:ascii="FangSong_GB2312" w:eastAsia="FangSong_GB2312" w:hAnsi="仿宋" w:hint="eastAsia"/>
          <w:sz w:val="32"/>
          <w:szCs w:val="32"/>
        </w:rPr>
        <w:lastRenderedPageBreak/>
        <w:t>境外农业产业园区建设</w:t>
      </w:r>
      <w:r>
        <w:rPr>
          <w:rFonts w:ascii="FangSong_GB2312" w:eastAsia="FangSong_GB2312" w:hAnsi="仿宋" w:hint="eastAsia"/>
          <w:sz w:val="32"/>
          <w:szCs w:val="32"/>
        </w:rPr>
        <w:t>或农业企业</w:t>
      </w:r>
      <w:r w:rsidRPr="00896AF7">
        <w:rPr>
          <w:rFonts w:ascii="FangSong_GB2312" w:eastAsia="FangSong_GB2312" w:hAnsi="仿宋" w:hint="eastAsia"/>
          <w:sz w:val="32"/>
          <w:szCs w:val="32"/>
        </w:rPr>
        <w:t>宣传片。建议投标者也可根据场地情况提供其他设计方案。</w:t>
      </w:r>
    </w:p>
    <w:p w:rsidR="00C31448" w:rsidRPr="00870963" w:rsidRDefault="00C31448" w:rsidP="00C31448">
      <w:pPr>
        <w:adjustRightInd w:val="0"/>
        <w:snapToGrid w:val="0"/>
        <w:spacing w:line="360" w:lineRule="auto"/>
        <w:ind w:firstLineChars="200" w:firstLine="643"/>
        <w:rPr>
          <w:rFonts w:ascii="KaiTi_GB2312" w:eastAsia="KaiTi_GB2312" w:hAnsi="楷体"/>
          <w:b/>
          <w:sz w:val="32"/>
          <w:szCs w:val="32"/>
        </w:rPr>
      </w:pPr>
      <w:r>
        <w:rPr>
          <w:rFonts w:ascii="KaiTi_GB2312" w:eastAsia="KaiTi_GB2312" w:hAnsi="楷体" w:hint="eastAsia"/>
          <w:b/>
          <w:sz w:val="32"/>
          <w:szCs w:val="32"/>
        </w:rPr>
        <w:t>（二</w:t>
      </w:r>
      <w:r w:rsidRPr="00870963">
        <w:rPr>
          <w:rFonts w:ascii="KaiTi_GB2312" w:eastAsia="KaiTi_GB2312" w:hAnsi="楷体" w:hint="eastAsia"/>
          <w:b/>
          <w:sz w:val="32"/>
          <w:szCs w:val="32"/>
        </w:rPr>
        <w:t>）开幕仪式（园区展示、交流洽谈）区</w:t>
      </w:r>
    </w:p>
    <w:p w:rsidR="00C31448" w:rsidRPr="00C723A9" w:rsidRDefault="00C31448" w:rsidP="00C31448">
      <w:pPr>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1．</w:t>
      </w:r>
      <w:r w:rsidRPr="00C723A9">
        <w:rPr>
          <w:rFonts w:ascii="FangSong_GB2312" w:eastAsia="FangSong_GB2312" w:hAnsi="仿宋" w:hint="eastAsia"/>
          <w:sz w:val="32"/>
          <w:szCs w:val="32"/>
        </w:rPr>
        <w:t>拟在东盟农业国际展D1展区主形象入口处设背景板、大屏幕及舞台举行开幕仪式。通过展板图片、模型、视频等手段展示中国</w:t>
      </w:r>
      <w:r>
        <w:rPr>
          <w:rFonts w:ascii="FangSong_GB2312" w:eastAsia="FangSong_GB2312" w:hAnsi="仿宋" w:hint="eastAsia"/>
          <w:sz w:val="32"/>
          <w:szCs w:val="32"/>
        </w:rPr>
        <w:t>与</w:t>
      </w:r>
      <w:r w:rsidRPr="00C723A9">
        <w:rPr>
          <w:rFonts w:ascii="FangSong_GB2312" w:eastAsia="FangSong_GB2312" w:hAnsi="仿宋" w:hint="eastAsia"/>
          <w:sz w:val="32"/>
          <w:szCs w:val="32"/>
        </w:rPr>
        <w:t>东盟的</w:t>
      </w:r>
      <w:r>
        <w:rPr>
          <w:rFonts w:ascii="FangSong_GB2312" w:eastAsia="FangSong_GB2312" w:hAnsi="仿宋" w:hint="eastAsia"/>
          <w:sz w:val="32"/>
          <w:szCs w:val="32"/>
        </w:rPr>
        <w:t>农业贸易及投资合作、“</w:t>
      </w:r>
      <w:r w:rsidRPr="00896AF7">
        <w:rPr>
          <w:rFonts w:ascii="FangSong_GB2312" w:eastAsia="FangSong_GB2312" w:hAnsi="仿宋" w:hint="eastAsia"/>
          <w:sz w:val="32"/>
          <w:szCs w:val="32"/>
        </w:rPr>
        <w:t>一带一路</w:t>
      </w:r>
      <w:r>
        <w:rPr>
          <w:rFonts w:ascii="FangSong_GB2312" w:eastAsia="FangSong_GB2312" w:hAnsi="仿宋" w:hint="eastAsia"/>
          <w:sz w:val="32"/>
          <w:szCs w:val="32"/>
        </w:rPr>
        <w:t>”农业产业园建设</w:t>
      </w:r>
      <w:r w:rsidRPr="00C723A9">
        <w:rPr>
          <w:rFonts w:ascii="FangSong_GB2312" w:eastAsia="FangSong_GB2312" w:hAnsi="仿宋" w:hint="eastAsia"/>
          <w:sz w:val="32"/>
          <w:szCs w:val="32"/>
        </w:rPr>
        <w:t>等</w:t>
      </w:r>
      <w:r>
        <w:rPr>
          <w:rFonts w:ascii="FangSong_GB2312" w:eastAsia="FangSong_GB2312" w:hAnsi="仿宋" w:hint="eastAsia"/>
          <w:sz w:val="32"/>
          <w:szCs w:val="32"/>
        </w:rPr>
        <w:t>内容</w:t>
      </w:r>
      <w:r w:rsidRPr="00C723A9">
        <w:rPr>
          <w:rFonts w:ascii="FangSong_GB2312" w:eastAsia="FangSong_GB2312" w:hAnsi="仿宋" w:hint="eastAsia"/>
          <w:sz w:val="32"/>
          <w:szCs w:val="32"/>
        </w:rPr>
        <w:t>。要求提供以下设计：</w:t>
      </w:r>
    </w:p>
    <w:p w:rsidR="00C31448" w:rsidRPr="00896AF7" w:rsidRDefault="00C31448" w:rsidP="00C31448">
      <w:pPr>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（1）</w:t>
      </w:r>
      <w:r w:rsidRPr="00896AF7">
        <w:rPr>
          <w:rFonts w:ascii="FangSong_GB2312" w:eastAsia="FangSong_GB2312" w:hAnsi="仿宋" w:hint="eastAsia"/>
          <w:sz w:val="32"/>
          <w:szCs w:val="32"/>
        </w:rPr>
        <w:t>开幕仪式背景板、地台和开幕流程。因场地限制，背景板和地台尺寸请酌情确定，建议地台可容15-20人；</w:t>
      </w:r>
    </w:p>
    <w:p w:rsidR="00C31448" w:rsidRPr="00896AF7" w:rsidRDefault="00C31448" w:rsidP="00C31448">
      <w:pPr>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（2）</w:t>
      </w:r>
      <w:r w:rsidRPr="00896AF7">
        <w:rPr>
          <w:rFonts w:ascii="FangSong_GB2312" w:eastAsia="FangSong_GB2312" w:hAnsi="仿宋" w:hint="eastAsia"/>
          <w:sz w:val="32"/>
          <w:szCs w:val="32"/>
        </w:rPr>
        <w:t>开幕仪式结束撤掉背景板后，需在展期保留“LOGO”和“中国-东盟农业国际合作展”字样，请在设计时一并考虑。</w:t>
      </w:r>
    </w:p>
    <w:p w:rsidR="00C31448" w:rsidRPr="00E16D13" w:rsidRDefault="00C31448" w:rsidP="00C31448">
      <w:pPr>
        <w:adjustRightInd w:val="0"/>
        <w:snapToGrid w:val="0"/>
        <w:spacing w:line="360" w:lineRule="auto"/>
        <w:ind w:firstLineChars="200" w:firstLine="640"/>
        <w:rPr>
          <w:rFonts w:ascii="FangSong_GB2312" w:eastAsia="FangSong_GB2312"/>
          <w:sz w:val="32"/>
          <w:szCs w:val="32"/>
        </w:rPr>
      </w:pPr>
      <w:r>
        <w:rPr>
          <w:rFonts w:ascii="FangSong_GB2312" w:eastAsia="FangSong_GB2312" w:hAnsi="仿宋" w:cs="仿宋" w:hint="eastAsia"/>
          <w:sz w:val="32"/>
          <w:szCs w:val="32"/>
        </w:rPr>
        <w:t>2．</w:t>
      </w:r>
      <w:r>
        <w:rPr>
          <w:rFonts w:ascii="FangSong_GB2312" w:eastAsia="FangSong_GB2312" w:hint="eastAsia"/>
          <w:sz w:val="32"/>
          <w:szCs w:val="32"/>
        </w:rPr>
        <w:t>开幕仪式结束后</w:t>
      </w:r>
      <w:r w:rsidRPr="00D6308A">
        <w:rPr>
          <w:rFonts w:ascii="FangSong_GB2312" w:eastAsia="FangSong_GB2312" w:hint="eastAsia"/>
          <w:sz w:val="32"/>
          <w:szCs w:val="32"/>
        </w:rPr>
        <w:t>在展期不同时间段滚动播放各省在东盟区域的招商引资项目宣传视频，并分时段开展项目路演</w:t>
      </w:r>
      <w:r>
        <w:rPr>
          <w:rFonts w:ascii="FangSong_GB2312" w:eastAsia="FangSong_GB2312" w:hint="eastAsia"/>
          <w:sz w:val="32"/>
          <w:szCs w:val="32"/>
        </w:rPr>
        <w:t>、贸易推介及投资专场对接活动。</w:t>
      </w:r>
      <w:r w:rsidRPr="00E16D13">
        <w:rPr>
          <w:rFonts w:ascii="FangSong_GB2312" w:eastAsia="FangSong_GB2312" w:hAnsi="仿宋" w:cs="仿宋" w:hint="eastAsia"/>
          <w:sz w:val="32"/>
          <w:szCs w:val="32"/>
        </w:rPr>
        <w:t>要求布置背景板（按下述功能需求配备三套背景喷绘，具体内容待定）、大屏幕及中国和东盟10国国旗、桌椅和茶水台。洽谈区将承担以下功能：</w:t>
      </w:r>
    </w:p>
    <w:p w:rsidR="00C31448" w:rsidRDefault="00C31448" w:rsidP="00C31448">
      <w:pPr>
        <w:adjustRightInd w:val="0"/>
        <w:snapToGrid w:val="0"/>
        <w:spacing w:line="360" w:lineRule="auto"/>
        <w:ind w:firstLine="600"/>
        <w:rPr>
          <w:rFonts w:ascii="FangSong_GB2312" w:eastAsia="FangSong_GB2312" w:hAnsi="仿宋" w:cs="仿宋"/>
          <w:sz w:val="32"/>
          <w:szCs w:val="32"/>
        </w:rPr>
      </w:pPr>
      <w:r>
        <w:rPr>
          <w:rFonts w:ascii="FangSong_GB2312" w:eastAsia="FangSong_GB2312" w:hAnsi="仿宋" w:cs="仿宋" w:hint="eastAsia"/>
          <w:sz w:val="32"/>
          <w:szCs w:val="32"/>
        </w:rPr>
        <w:t>（1）</w:t>
      </w:r>
      <w:r w:rsidRPr="00E16D13">
        <w:rPr>
          <w:rFonts w:ascii="FangSong_GB2312" w:eastAsia="FangSong_GB2312" w:hAnsi="仿宋" w:cs="仿宋" w:hint="eastAsia"/>
          <w:sz w:val="32"/>
          <w:szCs w:val="32"/>
        </w:rPr>
        <w:t>滚动播放产业园区视频</w:t>
      </w:r>
    </w:p>
    <w:p w:rsidR="00C31448" w:rsidRPr="00E16D13" w:rsidRDefault="00C31448" w:rsidP="00C31448">
      <w:pPr>
        <w:adjustRightInd w:val="0"/>
        <w:snapToGrid w:val="0"/>
        <w:spacing w:line="360" w:lineRule="auto"/>
        <w:ind w:firstLineChars="200" w:firstLine="640"/>
        <w:rPr>
          <w:rFonts w:ascii="FangSong_GB2312" w:eastAsia="FangSong_GB2312" w:hAnsi="仿宋" w:cs="仿宋"/>
          <w:sz w:val="32"/>
          <w:szCs w:val="32"/>
        </w:rPr>
      </w:pPr>
      <w:r>
        <w:rPr>
          <w:rFonts w:ascii="FangSong_GB2312" w:eastAsia="FangSong_GB2312" w:hAnsi="仿宋" w:cs="仿宋" w:hint="eastAsia"/>
          <w:sz w:val="32"/>
          <w:szCs w:val="32"/>
        </w:rPr>
        <w:t>（2）</w:t>
      </w:r>
      <w:r w:rsidRPr="00E16D13">
        <w:rPr>
          <w:rFonts w:ascii="FangSong_GB2312" w:eastAsia="FangSong_GB2312" w:hAnsi="仿宋" w:cs="仿宋" w:hint="eastAsia"/>
          <w:sz w:val="32"/>
          <w:szCs w:val="32"/>
        </w:rPr>
        <w:t>组织项目推介活动</w:t>
      </w:r>
    </w:p>
    <w:p w:rsidR="00C31448" w:rsidRPr="00E16D13" w:rsidRDefault="00C31448" w:rsidP="00C31448">
      <w:pPr>
        <w:adjustRightInd w:val="0"/>
        <w:snapToGrid w:val="0"/>
        <w:spacing w:line="360" w:lineRule="auto"/>
        <w:ind w:firstLine="600"/>
        <w:rPr>
          <w:rFonts w:ascii="FangSong_GB2312" w:eastAsia="FangSong_GB2312" w:hAnsi="仿宋" w:cs="仿宋"/>
          <w:sz w:val="32"/>
          <w:szCs w:val="32"/>
        </w:rPr>
      </w:pPr>
      <w:r>
        <w:rPr>
          <w:rFonts w:ascii="FangSong_GB2312" w:eastAsia="FangSong_GB2312" w:hAnsi="仿宋" w:cs="仿宋" w:hint="eastAsia"/>
          <w:sz w:val="32"/>
          <w:szCs w:val="32"/>
        </w:rPr>
        <w:t>（3）</w:t>
      </w:r>
      <w:r w:rsidRPr="00E16D13">
        <w:rPr>
          <w:rFonts w:ascii="FangSong_GB2312" w:eastAsia="FangSong_GB2312" w:hAnsi="仿宋" w:cs="仿宋" w:hint="eastAsia"/>
          <w:sz w:val="32"/>
          <w:szCs w:val="32"/>
        </w:rPr>
        <w:t>组织省区专场</w:t>
      </w:r>
      <w:r>
        <w:rPr>
          <w:rFonts w:ascii="FangSong_GB2312" w:eastAsia="FangSong_GB2312" w:hAnsi="仿宋" w:cs="仿宋" w:hint="eastAsia"/>
          <w:sz w:val="32"/>
          <w:szCs w:val="32"/>
        </w:rPr>
        <w:t>农</w:t>
      </w:r>
      <w:r w:rsidRPr="00E16D13">
        <w:rPr>
          <w:rFonts w:ascii="FangSong_GB2312" w:eastAsia="FangSong_GB2312" w:hAnsi="仿宋" w:cs="仿宋" w:hint="eastAsia"/>
          <w:sz w:val="32"/>
          <w:szCs w:val="32"/>
        </w:rPr>
        <w:t>产品</w:t>
      </w:r>
      <w:r>
        <w:rPr>
          <w:rFonts w:ascii="FangSong_GB2312" w:eastAsia="FangSong_GB2312" w:hAnsi="仿宋" w:cs="仿宋" w:hint="eastAsia"/>
          <w:sz w:val="32"/>
          <w:szCs w:val="32"/>
        </w:rPr>
        <w:t>或品牌</w:t>
      </w:r>
      <w:r w:rsidRPr="00E16D13">
        <w:rPr>
          <w:rFonts w:ascii="FangSong_GB2312" w:eastAsia="FangSong_GB2312" w:hAnsi="仿宋" w:cs="仿宋" w:hint="eastAsia"/>
          <w:sz w:val="32"/>
          <w:szCs w:val="32"/>
        </w:rPr>
        <w:t>推介活动</w:t>
      </w:r>
    </w:p>
    <w:p w:rsidR="00C31448" w:rsidRPr="00E16D13" w:rsidRDefault="00C31448" w:rsidP="00C31448">
      <w:pPr>
        <w:adjustRightInd w:val="0"/>
        <w:snapToGrid w:val="0"/>
        <w:spacing w:line="360" w:lineRule="auto"/>
        <w:ind w:firstLine="600"/>
        <w:rPr>
          <w:rFonts w:ascii="FangSong_GB2312" w:eastAsia="FangSong_GB2312" w:hAnsi="仿宋" w:cs="仿宋"/>
          <w:sz w:val="32"/>
          <w:szCs w:val="32"/>
        </w:rPr>
      </w:pPr>
      <w:r>
        <w:rPr>
          <w:rFonts w:ascii="FangSong_GB2312" w:eastAsia="FangSong_GB2312" w:hAnsi="仿宋" w:cs="仿宋" w:hint="eastAsia"/>
          <w:sz w:val="32"/>
          <w:szCs w:val="32"/>
        </w:rPr>
        <w:t>（4）</w:t>
      </w:r>
      <w:r w:rsidRPr="00E16D13">
        <w:rPr>
          <w:rFonts w:ascii="FangSong_GB2312" w:eastAsia="FangSong_GB2312" w:hAnsi="仿宋" w:cs="仿宋" w:hint="eastAsia"/>
          <w:sz w:val="32"/>
          <w:szCs w:val="32"/>
        </w:rPr>
        <w:t>洽谈和休息</w:t>
      </w:r>
    </w:p>
    <w:p w:rsidR="00C31448" w:rsidRPr="00870963" w:rsidRDefault="00C31448" w:rsidP="00C31448">
      <w:pPr>
        <w:adjustRightInd w:val="0"/>
        <w:snapToGrid w:val="0"/>
        <w:spacing w:line="360" w:lineRule="auto"/>
        <w:ind w:firstLine="600"/>
        <w:rPr>
          <w:rFonts w:ascii="FangSong_GB2312" w:eastAsia="FangSong_GB2312" w:hAnsi="仿宋" w:cs="仿宋"/>
          <w:sz w:val="32"/>
          <w:szCs w:val="32"/>
        </w:rPr>
      </w:pPr>
      <w:r w:rsidRPr="00870963">
        <w:rPr>
          <w:rFonts w:ascii="FangSong_GB2312" w:eastAsia="FangSong_GB2312" w:hAnsi="仿宋" w:cs="仿宋" w:hint="eastAsia"/>
          <w:sz w:val="32"/>
          <w:szCs w:val="32"/>
        </w:rPr>
        <w:t>该区域总面积约为</w:t>
      </w:r>
      <w:r>
        <w:rPr>
          <w:rFonts w:ascii="FangSong_GB2312" w:eastAsia="FangSong_GB2312" w:hAnsi="仿宋" w:cs="仿宋" w:hint="eastAsia"/>
          <w:sz w:val="32"/>
          <w:szCs w:val="32"/>
        </w:rPr>
        <w:t>150-</w:t>
      </w:r>
      <w:r w:rsidRPr="00870963">
        <w:rPr>
          <w:rFonts w:ascii="FangSong_GB2312" w:eastAsia="FangSong_GB2312" w:hAnsi="仿宋" w:cs="仿宋" w:hint="eastAsia"/>
          <w:sz w:val="32"/>
          <w:szCs w:val="32"/>
        </w:rPr>
        <w:t>200平</w:t>
      </w:r>
      <w:r>
        <w:rPr>
          <w:rFonts w:ascii="FangSong_GB2312" w:eastAsia="FangSong_GB2312" w:hAnsi="仿宋" w:cs="仿宋" w:hint="eastAsia"/>
          <w:sz w:val="32"/>
          <w:szCs w:val="32"/>
        </w:rPr>
        <w:t>方</w:t>
      </w:r>
      <w:r w:rsidRPr="00870963">
        <w:rPr>
          <w:rFonts w:ascii="FangSong_GB2312" w:eastAsia="FangSong_GB2312" w:hAnsi="仿宋" w:cs="仿宋" w:hint="eastAsia"/>
          <w:sz w:val="32"/>
          <w:szCs w:val="32"/>
        </w:rPr>
        <w:t>米。</w:t>
      </w:r>
    </w:p>
    <w:p w:rsidR="00C31448" w:rsidRPr="00BC50EC" w:rsidRDefault="00C31448" w:rsidP="00C31448">
      <w:pPr>
        <w:adjustRightInd w:val="0"/>
        <w:snapToGrid w:val="0"/>
        <w:spacing w:line="360" w:lineRule="auto"/>
        <w:ind w:firstLineChars="200" w:firstLine="643"/>
        <w:rPr>
          <w:rFonts w:ascii="KaiTi_GB2312" w:eastAsia="KaiTi_GB2312" w:hAnsi="楷体"/>
          <w:b/>
          <w:sz w:val="32"/>
          <w:szCs w:val="32"/>
        </w:rPr>
      </w:pPr>
      <w:r w:rsidRPr="00BC50EC">
        <w:rPr>
          <w:rFonts w:ascii="KaiTi_GB2312" w:eastAsia="KaiTi_GB2312" w:hAnsi="楷体" w:hint="eastAsia"/>
          <w:b/>
          <w:sz w:val="32"/>
          <w:szCs w:val="32"/>
        </w:rPr>
        <w:lastRenderedPageBreak/>
        <w:t>（三）投资促进（龙头企业）展示区</w:t>
      </w:r>
    </w:p>
    <w:p w:rsidR="00C31448" w:rsidRPr="00B71BFE" w:rsidRDefault="00C31448" w:rsidP="00C31448">
      <w:pPr>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组织科研院所、</w:t>
      </w:r>
      <w:r w:rsidRPr="00BC50EC">
        <w:rPr>
          <w:rFonts w:ascii="FangSong_GB2312" w:eastAsia="FangSong_GB2312" w:hAnsi="仿宋" w:hint="eastAsia"/>
          <w:sz w:val="32"/>
          <w:szCs w:val="32"/>
        </w:rPr>
        <w:t>省集团企业及重点龙头企业展示与东盟的农业投资及技术合作项目和相关成果。展区整体特装，总面积约为400平方米。</w:t>
      </w:r>
      <w:r w:rsidRPr="00E16D13">
        <w:rPr>
          <w:rFonts w:ascii="FangSong_GB2312" w:eastAsia="FangSong_GB2312" w:hAnsi="仿宋" w:hint="eastAsia"/>
          <w:sz w:val="32"/>
          <w:szCs w:val="32"/>
        </w:rPr>
        <w:t>拟</w:t>
      </w:r>
      <w:r>
        <w:rPr>
          <w:rFonts w:ascii="FangSong_GB2312" w:eastAsia="FangSong_GB2312" w:hAnsi="仿宋" w:hint="eastAsia"/>
          <w:sz w:val="32"/>
          <w:szCs w:val="32"/>
        </w:rPr>
        <w:t>拟搭建10个36平方米特装展位</w:t>
      </w:r>
      <w:r w:rsidRPr="00E16D13">
        <w:rPr>
          <w:rFonts w:ascii="FangSong_GB2312" w:eastAsia="FangSong_GB2312" w:hAnsi="仿宋" w:hint="eastAsia"/>
          <w:sz w:val="32"/>
          <w:szCs w:val="32"/>
        </w:rPr>
        <w:t>，每个展位按4万人民币标准（含展板设计制作）统一设计搭建</w:t>
      </w:r>
      <w:r>
        <w:rPr>
          <w:rFonts w:ascii="FangSong_GB2312" w:eastAsia="FangSong_GB2312" w:hAnsi="仿宋" w:hint="eastAsia"/>
          <w:sz w:val="32"/>
          <w:szCs w:val="32"/>
        </w:rPr>
        <w:t>。</w:t>
      </w:r>
      <w:r w:rsidRPr="00E16D13">
        <w:rPr>
          <w:rFonts w:ascii="FangSong_GB2312" w:eastAsia="FangSong_GB2312" w:hAnsi="仿宋" w:hint="eastAsia"/>
          <w:sz w:val="32"/>
          <w:szCs w:val="32"/>
        </w:rPr>
        <w:t>最终设计方案和搭建标准需与实际参展单位协商。</w:t>
      </w:r>
    </w:p>
    <w:p w:rsidR="00C31448" w:rsidRPr="00870963" w:rsidRDefault="00C31448" w:rsidP="00C31448">
      <w:pPr>
        <w:adjustRightInd w:val="0"/>
        <w:snapToGrid w:val="0"/>
        <w:spacing w:line="360" w:lineRule="auto"/>
        <w:ind w:firstLineChars="150" w:firstLine="482"/>
        <w:rPr>
          <w:rFonts w:ascii="KaiTi_GB2312" w:eastAsia="KaiTi_GB2312" w:hAnsi="楷体" w:cs="楷体"/>
          <w:b/>
          <w:bCs/>
          <w:sz w:val="32"/>
          <w:szCs w:val="32"/>
        </w:rPr>
      </w:pPr>
      <w:r w:rsidRPr="00870963">
        <w:rPr>
          <w:rFonts w:ascii="KaiTi_GB2312" w:eastAsia="KaiTi_GB2312" w:hAnsi="楷体" w:cs="楷体" w:hint="eastAsia"/>
          <w:b/>
          <w:bCs/>
          <w:sz w:val="32"/>
          <w:szCs w:val="32"/>
        </w:rPr>
        <w:t>（四）贸易促进（</w:t>
      </w:r>
      <w:r>
        <w:rPr>
          <w:rFonts w:ascii="KaiTi_GB2312" w:eastAsia="KaiTi_GB2312" w:hAnsi="楷体" w:cs="楷体" w:hint="eastAsia"/>
          <w:b/>
          <w:bCs/>
          <w:sz w:val="32"/>
          <w:szCs w:val="32"/>
        </w:rPr>
        <w:t>新产品、新业态</w:t>
      </w:r>
      <w:r w:rsidRPr="00870963">
        <w:rPr>
          <w:rFonts w:ascii="KaiTi_GB2312" w:eastAsia="KaiTi_GB2312" w:hAnsi="楷体" w:cs="楷体" w:hint="eastAsia"/>
          <w:b/>
          <w:bCs/>
          <w:sz w:val="32"/>
          <w:szCs w:val="32"/>
        </w:rPr>
        <w:t>）展示区</w:t>
      </w:r>
    </w:p>
    <w:p w:rsidR="00C31448" w:rsidRPr="00BC50EC" w:rsidRDefault="00C31448" w:rsidP="00C31448">
      <w:pPr>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计划组织</w:t>
      </w:r>
      <w:r w:rsidRPr="00BC50EC">
        <w:rPr>
          <w:rFonts w:ascii="FangSong_GB2312" w:eastAsia="FangSong_GB2312" w:hAnsi="仿宋" w:hint="eastAsia"/>
          <w:sz w:val="32"/>
          <w:szCs w:val="32"/>
        </w:rPr>
        <w:t>15个省（区）农业部门参加，由各省推荐组织本省具有地理标识的农产品、品牌农产品、农业投入品、农产品深加工技术和新兴行业成果，通过产品实物、视频及立体布景进行展览展示，每省突出1-2种主打产品或产业。展示区内部按产品的不同品类进行布置，集中展示。展区整体特装，总面积约540平方米。</w:t>
      </w:r>
    </w:p>
    <w:p w:rsidR="00C31448" w:rsidRPr="00E16D13" w:rsidRDefault="00C31448" w:rsidP="00C31448">
      <w:pPr>
        <w:adjustRightInd w:val="0"/>
        <w:snapToGrid w:val="0"/>
        <w:spacing w:line="360" w:lineRule="auto"/>
        <w:ind w:firstLineChars="200" w:firstLine="640"/>
        <w:rPr>
          <w:rFonts w:ascii="FangSong_GB2312" w:eastAsia="FangSong_GB2312" w:hAnsi="仿宋"/>
          <w:sz w:val="32"/>
          <w:szCs w:val="32"/>
        </w:rPr>
      </w:pPr>
      <w:r w:rsidRPr="00E16D13">
        <w:rPr>
          <w:rFonts w:ascii="FangSong_GB2312" w:eastAsia="FangSong_GB2312" w:hAnsi="仿宋" w:hint="eastAsia"/>
          <w:sz w:val="32"/>
          <w:szCs w:val="32"/>
        </w:rPr>
        <w:t>拟搭建1</w:t>
      </w:r>
      <w:r>
        <w:rPr>
          <w:rFonts w:ascii="FangSong_GB2312" w:eastAsia="FangSong_GB2312" w:hAnsi="仿宋" w:hint="eastAsia"/>
          <w:sz w:val="32"/>
          <w:szCs w:val="32"/>
        </w:rPr>
        <w:t>5</w:t>
      </w:r>
      <w:r w:rsidRPr="00E16D13">
        <w:rPr>
          <w:rFonts w:ascii="FangSong_GB2312" w:eastAsia="FangSong_GB2312" w:hAnsi="仿宋" w:hint="eastAsia"/>
          <w:sz w:val="32"/>
          <w:szCs w:val="32"/>
        </w:rPr>
        <w:t>个36平方米特装展位，每个展位暂按4万元人民币标准设计报价。最终设计方案和搭建标准需与实际参展单位协商。</w:t>
      </w:r>
    </w:p>
    <w:p w:rsidR="00C31448" w:rsidRPr="00F461AF" w:rsidRDefault="00C31448" w:rsidP="00C31448">
      <w:pPr>
        <w:adjustRightInd w:val="0"/>
        <w:snapToGrid w:val="0"/>
        <w:spacing w:line="360" w:lineRule="auto"/>
        <w:ind w:firstLine="645"/>
        <w:rPr>
          <w:rFonts w:ascii="KaiTi_GB2312" w:eastAsia="KaiTi_GB2312"/>
          <w:b/>
          <w:color w:val="000000"/>
          <w:sz w:val="32"/>
          <w:szCs w:val="32"/>
        </w:rPr>
      </w:pPr>
      <w:r w:rsidRPr="006C218A">
        <w:rPr>
          <w:rFonts w:ascii="KaiTi_GB2312" w:eastAsia="KaiTi_GB2312" w:hint="eastAsia"/>
          <w:b/>
          <w:color w:val="000000"/>
          <w:sz w:val="32"/>
          <w:szCs w:val="32"/>
        </w:rPr>
        <w:t>（五）</w:t>
      </w:r>
      <w:r w:rsidRPr="00F461AF">
        <w:rPr>
          <w:rFonts w:ascii="KaiTi_GB2312" w:eastAsia="KaiTi_GB2312" w:hint="eastAsia"/>
          <w:b/>
          <w:color w:val="000000"/>
          <w:sz w:val="32"/>
          <w:szCs w:val="32"/>
        </w:rPr>
        <w:t>多功能（新技术、电商平台、行业协会）展示区</w:t>
      </w:r>
    </w:p>
    <w:p w:rsidR="00C31448" w:rsidRPr="00BC50EC" w:rsidRDefault="00C31448" w:rsidP="00C31448">
      <w:pPr>
        <w:adjustRightInd w:val="0"/>
        <w:snapToGrid w:val="0"/>
        <w:spacing w:line="360" w:lineRule="auto"/>
        <w:ind w:firstLineChars="200" w:firstLine="640"/>
        <w:rPr>
          <w:rFonts w:ascii="FangSong_GB2312" w:eastAsia="FangSong_GB2312" w:hAnsi="仿宋"/>
          <w:sz w:val="32"/>
          <w:szCs w:val="32"/>
        </w:rPr>
      </w:pPr>
      <w:r w:rsidRPr="00BC50EC">
        <w:rPr>
          <w:rFonts w:ascii="FangSong_GB2312" w:eastAsia="FangSong_GB2312" w:hAnsi="仿宋" w:hint="eastAsia"/>
          <w:sz w:val="32"/>
          <w:szCs w:val="32"/>
        </w:rPr>
        <w:t>组织3-5家具有代表性的农业技术型企业、农业行业协会、参与农业平台建设的电商（含跨境电商）企业以及其他服务“走出去”的专业机构或企业，通过产品实物、展板、包装及视频等方式共同展示互联网+时代的农业产业链构建方式，面积约100平方米。</w:t>
      </w:r>
    </w:p>
    <w:p w:rsidR="00C31448" w:rsidRPr="00BC50EC" w:rsidRDefault="00C31448" w:rsidP="00C31448">
      <w:pPr>
        <w:adjustRightInd w:val="0"/>
        <w:snapToGrid w:val="0"/>
        <w:spacing w:line="360" w:lineRule="auto"/>
        <w:ind w:firstLineChars="200" w:firstLine="640"/>
        <w:rPr>
          <w:rFonts w:ascii="FangSong_GB2312" w:eastAsia="FangSong_GB2312" w:hAnsi="仿宋"/>
          <w:sz w:val="32"/>
          <w:szCs w:val="32"/>
        </w:rPr>
      </w:pPr>
      <w:r w:rsidRPr="00BC50EC">
        <w:rPr>
          <w:rFonts w:ascii="FangSong_GB2312" w:eastAsia="FangSong_GB2312" w:hAnsi="仿宋" w:hint="eastAsia"/>
          <w:sz w:val="32"/>
          <w:szCs w:val="32"/>
        </w:rPr>
        <w:lastRenderedPageBreak/>
        <w:t>拟搭建3个36平方米特装展位，每个展位暂按4万元</w:t>
      </w:r>
    </w:p>
    <w:p w:rsidR="00C31448" w:rsidRDefault="00C31448" w:rsidP="00C31448">
      <w:pPr>
        <w:adjustRightInd w:val="0"/>
        <w:snapToGrid w:val="0"/>
        <w:spacing w:line="360" w:lineRule="auto"/>
        <w:rPr>
          <w:rFonts w:ascii="FangSong_GB2312" w:eastAsia="FangSong_GB2312" w:hAnsi="仿宋"/>
          <w:sz w:val="32"/>
          <w:szCs w:val="32"/>
        </w:rPr>
      </w:pPr>
      <w:r w:rsidRPr="00BC50EC">
        <w:rPr>
          <w:rFonts w:ascii="FangSong_GB2312" w:eastAsia="FangSong_GB2312" w:hAnsi="仿宋" w:hint="eastAsia"/>
          <w:sz w:val="32"/>
          <w:szCs w:val="32"/>
        </w:rPr>
        <w:t>人民币标准设计报价。最终设计方案和搭建标准需与实际参展单位协商。</w:t>
      </w:r>
    </w:p>
    <w:p w:rsidR="00C31448" w:rsidRPr="009875DE" w:rsidRDefault="00C31448" w:rsidP="00C31448">
      <w:pPr>
        <w:adjustRightInd w:val="0"/>
        <w:snapToGrid w:val="0"/>
        <w:spacing w:line="360" w:lineRule="auto"/>
        <w:ind w:firstLine="645"/>
        <w:rPr>
          <w:rFonts w:ascii="KaiTi_GB2312" w:eastAsia="KaiTi_GB2312"/>
          <w:b/>
          <w:color w:val="000000"/>
          <w:sz w:val="32"/>
          <w:szCs w:val="32"/>
        </w:rPr>
      </w:pPr>
      <w:r w:rsidRPr="009875DE">
        <w:rPr>
          <w:rFonts w:ascii="KaiTi_GB2312" w:eastAsia="KaiTi_GB2312" w:hint="eastAsia"/>
          <w:b/>
          <w:color w:val="000000"/>
          <w:sz w:val="32"/>
          <w:szCs w:val="32"/>
        </w:rPr>
        <w:t>（六）食品加工及包装展区</w:t>
      </w:r>
    </w:p>
    <w:p w:rsidR="00C31448" w:rsidRPr="009875DE" w:rsidRDefault="00C31448" w:rsidP="00C31448">
      <w:pPr>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该展区位于</w:t>
      </w:r>
      <w:r w:rsidRPr="009875DE">
        <w:rPr>
          <w:rFonts w:ascii="FangSong_GB2312" w:eastAsia="FangSong_GB2312" w:hAnsi="仿宋" w:hint="eastAsia"/>
          <w:sz w:val="32"/>
          <w:szCs w:val="32"/>
        </w:rPr>
        <w:t>D区二层7号展厅，面积为260平米。该展区主要展示食品、农产品类外包装产品，进行整体特装，费用暂按22万元人民币进行报价。</w:t>
      </w:r>
    </w:p>
    <w:p w:rsidR="00C31448" w:rsidRPr="00870963" w:rsidRDefault="00C31448" w:rsidP="00C31448">
      <w:pPr>
        <w:adjustRightInd w:val="0"/>
        <w:snapToGrid w:val="0"/>
        <w:spacing w:line="360" w:lineRule="auto"/>
        <w:ind w:firstLineChars="200" w:firstLine="640"/>
        <w:rPr>
          <w:rFonts w:ascii="仿宋" w:eastAsia="仿宋" w:hAnsi="仿宋"/>
          <w:sz w:val="32"/>
          <w:szCs w:val="32"/>
        </w:rPr>
      </w:pPr>
      <w:r w:rsidRPr="00870963">
        <w:rPr>
          <w:rFonts w:ascii="黑体" w:eastAsia="黑体" w:hAnsi="黑体" w:hint="eastAsia"/>
          <w:sz w:val="32"/>
          <w:szCs w:val="32"/>
        </w:rPr>
        <w:t>三、展台设计及搭建总体要求</w:t>
      </w:r>
    </w:p>
    <w:p w:rsidR="00C31448" w:rsidRPr="00C723A9" w:rsidRDefault="00C31448" w:rsidP="00C31448">
      <w:pPr>
        <w:adjustRightInd w:val="0"/>
        <w:snapToGrid w:val="0"/>
        <w:spacing w:line="360" w:lineRule="auto"/>
        <w:ind w:firstLineChars="200" w:firstLine="640"/>
        <w:rPr>
          <w:rFonts w:ascii="FangSong_GB2312" w:eastAsia="FangSong_GB2312" w:hAnsi="仿宋" w:cs="Arial"/>
          <w:kern w:val="0"/>
          <w:sz w:val="32"/>
          <w:szCs w:val="32"/>
        </w:rPr>
      </w:pPr>
      <w:r>
        <w:rPr>
          <w:rFonts w:ascii="FangSong_GB2312" w:eastAsia="FangSong_GB2312" w:hint="eastAsia"/>
          <w:sz w:val="32"/>
          <w:szCs w:val="32"/>
        </w:rPr>
        <w:t>1.</w:t>
      </w:r>
      <w:r w:rsidRPr="00C723A9">
        <w:rPr>
          <w:rFonts w:ascii="FangSong_GB2312" w:eastAsia="FangSong_GB2312" w:hAnsi="仿宋" w:cs="Arial" w:hint="eastAsia"/>
          <w:kern w:val="0"/>
          <w:sz w:val="32"/>
          <w:szCs w:val="32"/>
        </w:rPr>
        <w:t>主场形象主题鲜明有特色，展示展览主题；</w:t>
      </w:r>
    </w:p>
    <w:p w:rsidR="00C31448" w:rsidRPr="00C723A9" w:rsidRDefault="00C31448" w:rsidP="00C31448">
      <w:pPr>
        <w:adjustRightInd w:val="0"/>
        <w:snapToGrid w:val="0"/>
        <w:spacing w:line="360" w:lineRule="auto"/>
        <w:ind w:firstLineChars="200" w:firstLine="640"/>
        <w:rPr>
          <w:rFonts w:ascii="FangSong_GB2312" w:eastAsia="FangSong_GB2312" w:hAnsi="仿宋" w:cs="Arial"/>
          <w:kern w:val="0"/>
          <w:sz w:val="32"/>
          <w:szCs w:val="32"/>
        </w:rPr>
      </w:pPr>
      <w:r w:rsidRPr="00C723A9">
        <w:rPr>
          <w:rFonts w:ascii="FangSong_GB2312" w:eastAsia="FangSong_GB2312" w:hAnsi="仿宋" w:cs="Arial" w:hint="eastAsia"/>
          <w:kern w:val="0"/>
          <w:sz w:val="32"/>
          <w:szCs w:val="32"/>
        </w:rPr>
        <w:t>2.主场突出中国元素，各省展区突出省区建筑风格或民族特色；</w:t>
      </w:r>
    </w:p>
    <w:p w:rsidR="00C31448" w:rsidRPr="00C723A9" w:rsidRDefault="00C31448" w:rsidP="00C31448">
      <w:pPr>
        <w:adjustRightInd w:val="0"/>
        <w:snapToGrid w:val="0"/>
        <w:spacing w:line="360" w:lineRule="auto"/>
        <w:ind w:firstLineChars="200" w:firstLine="640"/>
        <w:rPr>
          <w:rFonts w:ascii="FangSong_GB2312" w:eastAsia="FangSong_GB2312" w:hAnsi="仿宋" w:cs="Arial"/>
          <w:kern w:val="0"/>
          <w:sz w:val="32"/>
          <w:szCs w:val="32"/>
        </w:rPr>
      </w:pPr>
      <w:r w:rsidRPr="00C723A9">
        <w:rPr>
          <w:rFonts w:ascii="FangSong_GB2312" w:eastAsia="FangSong_GB2312" w:hAnsi="仿宋" w:cs="Arial" w:hint="eastAsia"/>
          <w:kern w:val="0"/>
          <w:sz w:val="32"/>
          <w:szCs w:val="32"/>
        </w:rPr>
        <w:t>3.突出农业特点和农业的多功能性；</w:t>
      </w:r>
    </w:p>
    <w:p w:rsidR="00C31448" w:rsidRPr="00C723A9" w:rsidRDefault="00C31448" w:rsidP="00C31448">
      <w:pPr>
        <w:adjustRightInd w:val="0"/>
        <w:snapToGrid w:val="0"/>
        <w:spacing w:line="360" w:lineRule="auto"/>
        <w:ind w:firstLineChars="200" w:firstLine="640"/>
        <w:rPr>
          <w:rFonts w:ascii="FangSong_GB2312" w:eastAsia="FangSong_GB2312" w:hAnsi="仿宋" w:cs="Arial"/>
          <w:kern w:val="0"/>
          <w:sz w:val="32"/>
          <w:szCs w:val="32"/>
        </w:rPr>
      </w:pPr>
      <w:r w:rsidRPr="00C723A9">
        <w:rPr>
          <w:rFonts w:ascii="FangSong_GB2312" w:eastAsia="FangSong_GB2312" w:hAnsi="仿宋" w:cs="Arial" w:hint="eastAsia"/>
          <w:kern w:val="0"/>
          <w:sz w:val="32"/>
          <w:szCs w:val="32"/>
        </w:rPr>
        <w:t>4.突出双向开放，展区、参展商、产品均内外兼顾；</w:t>
      </w:r>
    </w:p>
    <w:p w:rsidR="00C31448" w:rsidRPr="00C723A9" w:rsidRDefault="00C31448" w:rsidP="00C31448">
      <w:pPr>
        <w:adjustRightInd w:val="0"/>
        <w:snapToGrid w:val="0"/>
        <w:spacing w:line="360" w:lineRule="auto"/>
        <w:ind w:firstLineChars="200" w:firstLine="640"/>
        <w:rPr>
          <w:rFonts w:ascii="FangSong_GB2312" w:eastAsia="FangSong_GB2312" w:hAnsi="仿宋" w:cs="Arial"/>
          <w:kern w:val="0"/>
          <w:sz w:val="32"/>
          <w:szCs w:val="32"/>
        </w:rPr>
      </w:pPr>
      <w:r w:rsidRPr="00C723A9">
        <w:rPr>
          <w:rFonts w:ascii="FangSong_GB2312" w:eastAsia="FangSong_GB2312" w:hAnsi="仿宋" w:cs="Arial" w:hint="eastAsia"/>
          <w:kern w:val="0"/>
          <w:sz w:val="32"/>
          <w:szCs w:val="32"/>
        </w:rPr>
        <w:t>5.突出专业化、互动性、观赏性</w:t>
      </w:r>
      <w:r>
        <w:rPr>
          <w:rFonts w:ascii="FangSong_GB2312" w:eastAsia="FangSong_GB2312" w:hAnsi="仿宋" w:cs="Arial" w:hint="eastAsia"/>
          <w:kern w:val="0"/>
          <w:sz w:val="32"/>
          <w:szCs w:val="32"/>
        </w:rPr>
        <w:t>；</w:t>
      </w:r>
    </w:p>
    <w:p w:rsidR="00C31448" w:rsidRDefault="00C31448" w:rsidP="00C31448">
      <w:pPr>
        <w:pStyle w:val="a5"/>
        <w:adjustRightInd w:val="0"/>
        <w:snapToGrid w:val="0"/>
        <w:ind w:firstLineChars="200" w:firstLine="640"/>
        <w:outlineLvl w:val="0"/>
        <w:rPr>
          <w:rFonts w:ascii="FangSong_GB2312" w:eastAsia="FangSong_GB2312" w:hAnsi="仿宋"/>
          <w:color w:val="auto"/>
          <w:sz w:val="32"/>
          <w:szCs w:val="32"/>
        </w:rPr>
      </w:pPr>
      <w:r w:rsidRPr="00E16D13">
        <w:rPr>
          <w:rFonts w:ascii="FangSong_GB2312" w:eastAsia="FangSong_GB2312" w:hAnsi="仿宋" w:hint="eastAsia"/>
          <w:color w:val="auto"/>
          <w:sz w:val="32"/>
          <w:szCs w:val="32"/>
        </w:rPr>
        <w:t>6</w:t>
      </w:r>
      <w:r>
        <w:rPr>
          <w:rFonts w:ascii="FangSong_GB2312" w:eastAsia="FangSong_GB2312" w:hint="eastAsia"/>
          <w:sz w:val="32"/>
          <w:szCs w:val="32"/>
        </w:rPr>
        <w:t>.</w:t>
      </w:r>
      <w:r>
        <w:rPr>
          <w:rFonts w:ascii="FangSong_GB2312" w:eastAsia="FangSong_GB2312" w:hAnsi="仿宋" w:hint="eastAsia"/>
          <w:color w:val="auto"/>
          <w:sz w:val="32"/>
          <w:szCs w:val="32"/>
        </w:rPr>
        <w:t>展场搭建使用全木材质，进行设计；</w:t>
      </w:r>
    </w:p>
    <w:p w:rsidR="00C31448" w:rsidRPr="00E16D13" w:rsidRDefault="00C31448" w:rsidP="00C31448">
      <w:pPr>
        <w:pStyle w:val="a5"/>
        <w:adjustRightInd w:val="0"/>
        <w:snapToGrid w:val="0"/>
        <w:ind w:firstLineChars="200" w:firstLine="640"/>
        <w:outlineLvl w:val="0"/>
        <w:rPr>
          <w:rFonts w:ascii="FangSong_GB2312" w:eastAsia="FangSong_GB2312" w:hAnsi="仿宋"/>
          <w:color w:val="auto"/>
          <w:sz w:val="32"/>
          <w:szCs w:val="32"/>
        </w:rPr>
      </w:pPr>
      <w:r w:rsidRPr="00E16D13">
        <w:rPr>
          <w:rFonts w:ascii="FangSong_GB2312" w:eastAsia="FangSong_GB2312" w:hAnsi="仿宋" w:hint="eastAsia"/>
          <w:color w:val="auto"/>
          <w:sz w:val="32"/>
          <w:szCs w:val="32"/>
        </w:rPr>
        <w:t>7</w:t>
      </w:r>
      <w:r>
        <w:rPr>
          <w:rFonts w:ascii="FangSong_GB2312" w:eastAsia="FangSong_GB2312" w:hint="eastAsia"/>
          <w:sz w:val="32"/>
          <w:szCs w:val="32"/>
        </w:rPr>
        <w:t>.</w:t>
      </w:r>
      <w:r w:rsidRPr="00E16D13">
        <w:rPr>
          <w:rFonts w:ascii="FangSong_GB2312" w:eastAsia="FangSong_GB2312" w:hAnsi="仿宋" w:hint="eastAsia"/>
          <w:color w:val="auto"/>
          <w:sz w:val="32"/>
          <w:szCs w:val="32"/>
        </w:rPr>
        <w:t>展馆两侧出入口对应与两条主通道要保持通畅，同时要考虑领导人的参观路线；</w:t>
      </w:r>
    </w:p>
    <w:p w:rsidR="00C31448" w:rsidRPr="00E16D13" w:rsidRDefault="00C31448" w:rsidP="00C31448">
      <w:pPr>
        <w:pStyle w:val="a5"/>
        <w:adjustRightInd w:val="0"/>
        <w:snapToGrid w:val="0"/>
        <w:ind w:firstLineChars="200" w:firstLine="640"/>
        <w:outlineLvl w:val="0"/>
        <w:rPr>
          <w:rFonts w:ascii="FangSong_GB2312" w:eastAsia="FangSong_GB2312" w:hAnsi="仿宋"/>
          <w:color w:val="auto"/>
          <w:sz w:val="32"/>
          <w:szCs w:val="32"/>
        </w:rPr>
      </w:pPr>
      <w:r>
        <w:rPr>
          <w:rFonts w:ascii="FangSong_GB2312" w:eastAsia="FangSong_GB2312" w:hAnsi="仿宋" w:hint="eastAsia"/>
          <w:color w:val="auto"/>
          <w:sz w:val="32"/>
          <w:szCs w:val="32"/>
        </w:rPr>
        <w:t>8</w:t>
      </w:r>
      <w:r>
        <w:rPr>
          <w:rFonts w:ascii="FangSong_GB2312" w:eastAsia="FangSong_GB2312" w:hint="eastAsia"/>
          <w:sz w:val="32"/>
          <w:szCs w:val="32"/>
        </w:rPr>
        <w:t>.</w:t>
      </w:r>
      <w:r w:rsidRPr="00E16D13">
        <w:rPr>
          <w:rFonts w:ascii="FangSong_GB2312" w:eastAsia="FangSong_GB2312" w:hAnsi="仿宋" w:hint="eastAsia"/>
          <w:color w:val="auto"/>
          <w:sz w:val="32"/>
          <w:szCs w:val="32"/>
        </w:rPr>
        <w:t>主体标志要在参观视力范围内，同时考虑适当降低特装展位高度，保持展位间适当间距，以增强层次感和方便拍摄。</w:t>
      </w:r>
    </w:p>
    <w:p w:rsidR="00C31448" w:rsidRPr="00870963" w:rsidRDefault="00C31448" w:rsidP="00C31448">
      <w:pPr>
        <w:adjustRightInd w:val="0"/>
        <w:snapToGrid w:val="0"/>
        <w:spacing w:line="360" w:lineRule="auto"/>
        <w:ind w:firstLineChars="200" w:firstLine="640"/>
        <w:rPr>
          <w:rFonts w:ascii="黑体" w:eastAsia="黑体"/>
          <w:sz w:val="32"/>
          <w:szCs w:val="32"/>
        </w:rPr>
      </w:pPr>
      <w:r w:rsidRPr="00870963">
        <w:rPr>
          <w:rFonts w:ascii="黑体" w:eastAsia="黑体" w:hint="eastAsia"/>
          <w:sz w:val="32"/>
          <w:szCs w:val="32"/>
        </w:rPr>
        <w:t>四、评标程序</w:t>
      </w:r>
    </w:p>
    <w:p w:rsidR="00C31448" w:rsidRDefault="00C31448" w:rsidP="00C31448">
      <w:pPr>
        <w:widowControl/>
        <w:shd w:val="clear" w:color="auto" w:fill="FFFFFF"/>
        <w:adjustRightInd w:val="0"/>
        <w:snapToGrid w:val="0"/>
        <w:spacing w:line="360" w:lineRule="auto"/>
        <w:ind w:firstLineChars="150" w:firstLine="482"/>
        <w:jc w:val="left"/>
        <w:rPr>
          <w:rFonts w:ascii="FangSong_GB2312" w:eastAsia="FangSong_GB2312" w:hAnsi="仿宋" w:cs="Arial"/>
          <w:kern w:val="0"/>
          <w:sz w:val="32"/>
          <w:szCs w:val="32"/>
        </w:rPr>
      </w:pPr>
      <w:r w:rsidRPr="00870963">
        <w:rPr>
          <w:rFonts w:ascii="KaiTi_GB2312" w:eastAsia="KaiTi_GB2312" w:hAnsi="仿宋" w:cs="Arial" w:hint="eastAsia"/>
          <w:b/>
          <w:kern w:val="0"/>
          <w:sz w:val="32"/>
          <w:szCs w:val="32"/>
        </w:rPr>
        <w:lastRenderedPageBreak/>
        <w:t>（一）成立评标小组。</w:t>
      </w:r>
      <w:r w:rsidRPr="00870963">
        <w:rPr>
          <w:rFonts w:ascii="FangSong_GB2312" w:eastAsia="FangSong_GB2312" w:hAnsi="仿宋" w:cs="Arial" w:hint="eastAsia"/>
          <w:kern w:val="0"/>
          <w:sz w:val="32"/>
          <w:szCs w:val="32"/>
        </w:rPr>
        <w:t xml:space="preserve">评标小组由采购单位代表和有关专家共五人以上的单数组成，其中专家的人数不少于成员总数的三分之二。 </w:t>
      </w:r>
    </w:p>
    <w:p w:rsidR="00C31448" w:rsidRDefault="00C31448" w:rsidP="00C31448">
      <w:pPr>
        <w:widowControl/>
        <w:shd w:val="clear" w:color="auto" w:fill="FFFFFF"/>
        <w:adjustRightInd w:val="0"/>
        <w:snapToGrid w:val="0"/>
        <w:spacing w:line="360" w:lineRule="auto"/>
        <w:ind w:firstLineChars="150" w:firstLine="482"/>
        <w:jc w:val="left"/>
        <w:rPr>
          <w:rFonts w:ascii="FangSong_GB2312" w:eastAsia="FangSong_GB2312" w:hAnsi="仿宋" w:cs="Arial"/>
          <w:kern w:val="0"/>
          <w:sz w:val="32"/>
          <w:szCs w:val="32"/>
        </w:rPr>
      </w:pPr>
      <w:r w:rsidRPr="00870963">
        <w:rPr>
          <w:rFonts w:ascii="KaiTi_GB2312" w:eastAsia="KaiTi_GB2312" w:hAnsi="仿宋" w:cs="Arial" w:hint="eastAsia"/>
          <w:b/>
          <w:kern w:val="0"/>
          <w:sz w:val="32"/>
          <w:szCs w:val="32"/>
        </w:rPr>
        <w:t>（二）制定评标文件。</w:t>
      </w:r>
      <w:r w:rsidRPr="00870963">
        <w:rPr>
          <w:rFonts w:ascii="FangSong_GB2312" w:eastAsia="FangSong_GB2312" w:hAnsi="仿宋" w:cs="Arial" w:hint="eastAsia"/>
          <w:kern w:val="0"/>
          <w:sz w:val="32"/>
          <w:szCs w:val="32"/>
        </w:rPr>
        <w:t>评标文件应明确评标程序、评标内容、合同草案的主要条款以及评定标准等事项。</w:t>
      </w:r>
    </w:p>
    <w:p w:rsidR="00C31448" w:rsidRPr="00870963" w:rsidRDefault="00C31448" w:rsidP="00C31448">
      <w:pPr>
        <w:widowControl/>
        <w:shd w:val="clear" w:color="auto" w:fill="FFFFFF"/>
        <w:adjustRightInd w:val="0"/>
        <w:snapToGrid w:val="0"/>
        <w:spacing w:line="360" w:lineRule="auto"/>
        <w:ind w:firstLineChars="150" w:firstLine="482"/>
        <w:jc w:val="left"/>
        <w:rPr>
          <w:rFonts w:ascii="FangSong_GB2312" w:eastAsia="FangSong_GB2312" w:hAnsi="仿宋" w:cs="Arial"/>
          <w:kern w:val="0"/>
          <w:sz w:val="32"/>
          <w:szCs w:val="32"/>
        </w:rPr>
      </w:pPr>
      <w:r w:rsidRPr="00870963">
        <w:rPr>
          <w:rFonts w:ascii="KaiTi_GB2312" w:eastAsia="KaiTi_GB2312" w:hAnsi="仿宋" w:cs="Arial" w:hint="eastAsia"/>
          <w:b/>
          <w:kern w:val="0"/>
          <w:sz w:val="32"/>
          <w:szCs w:val="32"/>
        </w:rPr>
        <w:t>（三）确定邀请参加投标的供应商名单。</w:t>
      </w:r>
      <w:r w:rsidRPr="00870963">
        <w:rPr>
          <w:rFonts w:ascii="FangSong_GB2312" w:eastAsia="FangSong_GB2312" w:hAnsi="仿宋" w:cs="Arial" w:hint="eastAsia"/>
          <w:kern w:val="0"/>
          <w:sz w:val="32"/>
          <w:szCs w:val="32"/>
        </w:rPr>
        <w:t>评标小组从符合相应条件的供应商名单中确定不少于三家的供应商参</w:t>
      </w:r>
      <w:r>
        <w:rPr>
          <w:rFonts w:ascii="FangSong_GB2312" w:eastAsia="FangSong_GB2312" w:hAnsi="仿宋" w:cs="Arial" w:hint="eastAsia"/>
          <w:kern w:val="0"/>
          <w:sz w:val="32"/>
          <w:szCs w:val="32"/>
        </w:rPr>
        <w:t>加投标。</w:t>
      </w:r>
    </w:p>
    <w:p w:rsidR="00C31448" w:rsidRPr="00870963" w:rsidRDefault="00C31448" w:rsidP="00C31448">
      <w:pPr>
        <w:widowControl/>
        <w:shd w:val="clear" w:color="auto" w:fill="FFFFFF"/>
        <w:adjustRightInd w:val="0"/>
        <w:snapToGrid w:val="0"/>
        <w:spacing w:line="360" w:lineRule="auto"/>
        <w:ind w:firstLineChars="147" w:firstLine="472"/>
        <w:jc w:val="left"/>
        <w:rPr>
          <w:rFonts w:ascii="FangSong_GB2312" w:eastAsia="FangSong_GB2312" w:hAnsi="仿宋"/>
          <w:sz w:val="32"/>
          <w:szCs w:val="32"/>
        </w:rPr>
      </w:pPr>
      <w:r w:rsidRPr="00870963">
        <w:rPr>
          <w:rFonts w:ascii="KaiTi_GB2312" w:eastAsia="KaiTi_GB2312" w:hAnsi="仿宋" w:cs="Arial" w:hint="eastAsia"/>
          <w:b/>
          <w:kern w:val="0"/>
          <w:sz w:val="32"/>
          <w:szCs w:val="32"/>
        </w:rPr>
        <w:t>（四）确定成交供应商。</w:t>
      </w:r>
      <w:r w:rsidRPr="00870963">
        <w:rPr>
          <w:rFonts w:ascii="FangSong_GB2312" w:eastAsia="FangSong_GB2312" w:hAnsi="仿宋" w:cs="Arial" w:hint="eastAsia"/>
          <w:kern w:val="0"/>
          <w:sz w:val="32"/>
          <w:szCs w:val="32"/>
        </w:rPr>
        <w:t>评标结束后，采购单位从评标小组提出的成交候选人中根据符合采购需求、质量和服务相等且报价最低的原则确定成交供应商，并将结果通知所有参加投标的未成交的供应商。</w:t>
      </w:r>
    </w:p>
    <w:p w:rsidR="00C31448" w:rsidRPr="00870963" w:rsidRDefault="00C31448" w:rsidP="00C31448">
      <w:pPr>
        <w:adjustRightInd w:val="0"/>
        <w:snapToGrid w:val="0"/>
        <w:spacing w:line="360" w:lineRule="auto"/>
        <w:ind w:firstLineChars="200" w:firstLine="640"/>
        <w:rPr>
          <w:rFonts w:ascii="宋体" w:hAnsi="宋体"/>
          <w:sz w:val="32"/>
          <w:szCs w:val="32"/>
        </w:rPr>
      </w:pPr>
      <w:r w:rsidRPr="00870963">
        <w:rPr>
          <w:rFonts w:ascii="黑体" w:eastAsia="黑体" w:hint="eastAsia"/>
          <w:sz w:val="32"/>
          <w:szCs w:val="32"/>
        </w:rPr>
        <w:t>五、投标响应文件要求</w:t>
      </w:r>
    </w:p>
    <w:p w:rsidR="00C31448" w:rsidRPr="00870963" w:rsidRDefault="00C31448" w:rsidP="00C31448">
      <w:pPr>
        <w:pStyle w:val="a6"/>
        <w:adjustRightInd w:val="0"/>
        <w:snapToGrid w:val="0"/>
        <w:spacing w:line="360" w:lineRule="auto"/>
        <w:ind w:firstLineChars="187" w:firstLine="598"/>
        <w:rPr>
          <w:rFonts w:ascii="FangSong_GB2312" w:eastAsia="FangSong_GB2312" w:hAnsi="仿宋"/>
          <w:color w:val="000000"/>
          <w:sz w:val="32"/>
          <w:szCs w:val="32"/>
        </w:rPr>
      </w:pPr>
      <w:r w:rsidRPr="00870963">
        <w:rPr>
          <w:rFonts w:ascii="FangSong_GB2312" w:eastAsia="FangSong_GB2312" w:hAnsi="仿宋" w:hint="eastAsia"/>
          <w:color w:val="000000"/>
          <w:sz w:val="32"/>
          <w:szCs w:val="32"/>
        </w:rPr>
        <w:t>（一）投标供应商应提交包含如下内容的投标文件：</w:t>
      </w:r>
    </w:p>
    <w:p w:rsidR="00C31448" w:rsidRPr="00870963" w:rsidRDefault="00C31448" w:rsidP="00C31448">
      <w:pPr>
        <w:pStyle w:val="a6"/>
        <w:adjustRightInd w:val="0"/>
        <w:snapToGrid w:val="0"/>
        <w:spacing w:line="360" w:lineRule="auto"/>
        <w:ind w:firstLineChars="187" w:firstLine="598"/>
        <w:rPr>
          <w:rFonts w:ascii="FangSong_GB2312" w:eastAsia="FangSong_GB2312" w:hAnsi="仿宋"/>
          <w:color w:val="000000"/>
          <w:sz w:val="32"/>
          <w:szCs w:val="32"/>
        </w:rPr>
      </w:pPr>
      <w:r w:rsidRPr="00870963">
        <w:rPr>
          <w:rFonts w:ascii="FangSong_GB2312" w:eastAsia="FangSong_GB2312" w:hAnsi="仿宋" w:hint="eastAsia"/>
          <w:color w:val="000000"/>
          <w:sz w:val="32"/>
          <w:szCs w:val="32"/>
        </w:rPr>
        <w:t>1.法定代表人身份证明及其文件签署授权委托书。</w:t>
      </w:r>
    </w:p>
    <w:p w:rsidR="00C31448" w:rsidRPr="00870963" w:rsidRDefault="00C31448" w:rsidP="00C31448">
      <w:pPr>
        <w:pStyle w:val="a6"/>
        <w:adjustRightInd w:val="0"/>
        <w:snapToGrid w:val="0"/>
        <w:spacing w:line="360" w:lineRule="auto"/>
        <w:ind w:firstLineChars="187" w:firstLine="598"/>
        <w:rPr>
          <w:rFonts w:ascii="FangSong_GB2312" w:eastAsia="FangSong_GB2312" w:hAnsi="仿宋"/>
          <w:color w:val="000000"/>
          <w:sz w:val="32"/>
          <w:szCs w:val="32"/>
        </w:rPr>
      </w:pPr>
      <w:r w:rsidRPr="00870963">
        <w:rPr>
          <w:rFonts w:ascii="FangSong_GB2312" w:eastAsia="FangSong_GB2312" w:hAnsi="仿宋" w:hint="eastAsia"/>
          <w:color w:val="000000"/>
          <w:sz w:val="32"/>
          <w:szCs w:val="32"/>
        </w:rPr>
        <w:t>2.供应商总体情况介绍及资格证明。</w:t>
      </w:r>
    </w:p>
    <w:p w:rsidR="00C31448" w:rsidRPr="00870963" w:rsidRDefault="00C31448" w:rsidP="00C31448">
      <w:pPr>
        <w:pStyle w:val="a6"/>
        <w:adjustRightInd w:val="0"/>
        <w:snapToGrid w:val="0"/>
        <w:spacing w:line="360" w:lineRule="auto"/>
        <w:ind w:firstLineChars="187" w:firstLine="598"/>
        <w:rPr>
          <w:rFonts w:ascii="FangSong_GB2312" w:eastAsia="FangSong_GB2312" w:hAnsi="仿宋"/>
          <w:color w:val="000000"/>
          <w:sz w:val="32"/>
          <w:szCs w:val="32"/>
        </w:rPr>
      </w:pPr>
      <w:r w:rsidRPr="00870963">
        <w:rPr>
          <w:rFonts w:ascii="FangSong_GB2312" w:eastAsia="FangSong_GB2312" w:hAnsi="仿宋" w:hint="eastAsia"/>
          <w:color w:val="000000"/>
          <w:sz w:val="32"/>
          <w:szCs w:val="32"/>
        </w:rPr>
        <w:t>3.项目初步设计及搭建的总体构想。</w:t>
      </w:r>
    </w:p>
    <w:p w:rsidR="00C31448" w:rsidRPr="00870963" w:rsidRDefault="00C31448" w:rsidP="00C31448">
      <w:pPr>
        <w:pStyle w:val="a6"/>
        <w:adjustRightInd w:val="0"/>
        <w:snapToGrid w:val="0"/>
        <w:spacing w:line="360" w:lineRule="auto"/>
        <w:ind w:firstLineChars="187" w:firstLine="598"/>
        <w:rPr>
          <w:rFonts w:ascii="FangSong_GB2312" w:eastAsia="FangSong_GB2312" w:hAnsi="仿宋"/>
          <w:color w:val="000000"/>
          <w:sz w:val="32"/>
          <w:szCs w:val="32"/>
        </w:rPr>
      </w:pPr>
      <w:r w:rsidRPr="00870963">
        <w:rPr>
          <w:rFonts w:ascii="FangSong_GB2312" w:eastAsia="FangSong_GB2312" w:hAnsi="仿宋" w:hint="eastAsia"/>
          <w:color w:val="000000"/>
          <w:sz w:val="32"/>
          <w:szCs w:val="32"/>
        </w:rPr>
        <w:t>4.报价（人民币报价，含税工地价）。</w:t>
      </w:r>
    </w:p>
    <w:p w:rsidR="00C31448" w:rsidRPr="00870963" w:rsidRDefault="00C31448" w:rsidP="00C31448">
      <w:pPr>
        <w:pStyle w:val="a6"/>
        <w:adjustRightInd w:val="0"/>
        <w:snapToGrid w:val="0"/>
        <w:spacing w:line="360" w:lineRule="auto"/>
        <w:ind w:firstLineChars="187" w:firstLine="598"/>
        <w:rPr>
          <w:rFonts w:ascii="FangSong_GB2312" w:eastAsia="FangSong_GB2312" w:hAnsi="仿宋"/>
          <w:sz w:val="32"/>
          <w:szCs w:val="32"/>
        </w:rPr>
      </w:pPr>
      <w:r w:rsidRPr="00870963">
        <w:rPr>
          <w:rFonts w:ascii="FangSong_GB2312" w:eastAsia="FangSong_GB2312" w:hAnsi="仿宋" w:hint="eastAsia"/>
          <w:color w:val="000000"/>
          <w:sz w:val="32"/>
          <w:szCs w:val="32"/>
        </w:rPr>
        <w:t>5.</w:t>
      </w:r>
      <w:r w:rsidRPr="00870963">
        <w:rPr>
          <w:rFonts w:ascii="FangSong_GB2312" w:eastAsia="FangSong_GB2312" w:hAnsi="仿宋" w:hint="eastAsia"/>
          <w:sz w:val="32"/>
          <w:szCs w:val="32"/>
        </w:rPr>
        <w:t>平面设计图及立体效果图。</w:t>
      </w:r>
    </w:p>
    <w:p w:rsidR="00C31448" w:rsidRPr="00870963" w:rsidRDefault="00C31448" w:rsidP="00C31448">
      <w:pPr>
        <w:pStyle w:val="a6"/>
        <w:adjustRightInd w:val="0"/>
        <w:snapToGrid w:val="0"/>
        <w:spacing w:line="360" w:lineRule="auto"/>
        <w:ind w:firstLineChars="187" w:firstLine="598"/>
        <w:rPr>
          <w:rFonts w:ascii="FangSong_GB2312" w:eastAsia="FangSong_GB2312" w:hAnsi="仿宋"/>
          <w:color w:val="000000"/>
          <w:sz w:val="32"/>
          <w:szCs w:val="32"/>
        </w:rPr>
      </w:pPr>
      <w:r w:rsidRPr="00870963">
        <w:rPr>
          <w:rFonts w:ascii="FangSong_GB2312" w:eastAsia="FangSong_GB2312" w:hAnsi="仿宋" w:hint="eastAsia"/>
          <w:sz w:val="32"/>
          <w:szCs w:val="32"/>
        </w:rPr>
        <w:t>（二）报送投标响应文件要求：正本壹份，副本贰份。</w:t>
      </w:r>
    </w:p>
    <w:p w:rsidR="00C31448" w:rsidRPr="00870963" w:rsidRDefault="00C31448" w:rsidP="00C31448">
      <w:pPr>
        <w:adjustRightInd w:val="0"/>
        <w:snapToGrid w:val="0"/>
        <w:spacing w:line="360" w:lineRule="auto"/>
        <w:ind w:firstLineChars="200" w:firstLine="640"/>
        <w:rPr>
          <w:rFonts w:ascii="FangSong_GB2312" w:eastAsia="FangSong_GB2312" w:hAnsi="仿宋"/>
          <w:sz w:val="32"/>
          <w:szCs w:val="32"/>
        </w:rPr>
      </w:pPr>
      <w:r w:rsidRPr="00870963">
        <w:rPr>
          <w:rFonts w:ascii="FangSong_GB2312" w:eastAsia="FangSong_GB2312" w:hAnsi="仿宋" w:hint="eastAsia"/>
          <w:color w:val="000000"/>
          <w:sz w:val="32"/>
          <w:szCs w:val="32"/>
        </w:rPr>
        <w:t>（三）投标</w:t>
      </w:r>
      <w:r w:rsidRPr="00870963">
        <w:rPr>
          <w:rFonts w:ascii="FangSong_GB2312" w:eastAsia="FangSong_GB2312" w:hAnsi="仿宋" w:hint="eastAsia"/>
          <w:sz w:val="32"/>
          <w:szCs w:val="32"/>
        </w:rPr>
        <w:t>供应商注意事项：</w:t>
      </w:r>
    </w:p>
    <w:p w:rsidR="00C31448" w:rsidRPr="00870963" w:rsidRDefault="00C31448" w:rsidP="00C31448">
      <w:pPr>
        <w:adjustRightInd w:val="0"/>
        <w:snapToGrid w:val="0"/>
        <w:spacing w:line="360" w:lineRule="auto"/>
        <w:ind w:firstLineChars="200" w:firstLine="640"/>
        <w:rPr>
          <w:rFonts w:ascii="FangSong_GB2312" w:eastAsia="FangSong_GB2312" w:hAnsi="仿宋"/>
          <w:sz w:val="32"/>
          <w:szCs w:val="32"/>
        </w:rPr>
      </w:pPr>
      <w:r w:rsidRPr="00870963">
        <w:rPr>
          <w:rFonts w:ascii="FangSong_GB2312" w:eastAsia="FangSong_GB2312" w:hAnsi="仿宋" w:hint="eastAsia"/>
          <w:sz w:val="32"/>
          <w:szCs w:val="32"/>
        </w:rPr>
        <w:t>1.投标响应文件正本必需加盖骑缝公章以及法人授权</w:t>
      </w:r>
      <w:r w:rsidRPr="00870963">
        <w:rPr>
          <w:rFonts w:ascii="FangSong_GB2312" w:eastAsia="FangSong_GB2312" w:hAnsi="仿宋" w:hint="eastAsia"/>
          <w:sz w:val="32"/>
          <w:szCs w:val="32"/>
        </w:rPr>
        <w:lastRenderedPageBreak/>
        <w:t>代表的签字。</w:t>
      </w:r>
    </w:p>
    <w:p w:rsidR="00C31448" w:rsidRPr="00870963" w:rsidRDefault="00C31448" w:rsidP="00C31448">
      <w:pPr>
        <w:adjustRightInd w:val="0"/>
        <w:snapToGrid w:val="0"/>
        <w:spacing w:line="360" w:lineRule="auto"/>
        <w:ind w:firstLineChars="200" w:firstLine="640"/>
        <w:rPr>
          <w:rFonts w:ascii="FangSong_GB2312" w:eastAsia="FangSong_GB2312" w:hAnsi="仿宋"/>
          <w:sz w:val="32"/>
          <w:szCs w:val="32"/>
        </w:rPr>
      </w:pPr>
      <w:r w:rsidRPr="00870963">
        <w:rPr>
          <w:rFonts w:ascii="FangSong_GB2312" w:eastAsia="FangSong_GB2312" w:hAnsi="仿宋" w:hint="eastAsia"/>
          <w:sz w:val="32"/>
          <w:szCs w:val="32"/>
        </w:rPr>
        <w:t>2.投标文件装订后，均装入统一的文件袋中，密封并加盖投标人单位法人章。未密封的文件为不合格谈判文件，作废标处理。</w:t>
      </w:r>
    </w:p>
    <w:p w:rsidR="00C31448" w:rsidRPr="00870963" w:rsidRDefault="00C31448" w:rsidP="00C31448">
      <w:pPr>
        <w:pStyle w:val="a6"/>
        <w:adjustRightInd w:val="0"/>
        <w:snapToGrid w:val="0"/>
        <w:spacing w:line="360" w:lineRule="auto"/>
        <w:ind w:firstLineChars="187" w:firstLine="598"/>
        <w:rPr>
          <w:rFonts w:ascii="FangSong_GB2312" w:eastAsia="FangSong_GB2312" w:hAnsi="仿宋"/>
          <w:color w:val="000000"/>
          <w:sz w:val="32"/>
          <w:szCs w:val="32"/>
        </w:rPr>
      </w:pPr>
      <w:r w:rsidRPr="00870963">
        <w:rPr>
          <w:rFonts w:ascii="FangSong_GB2312" w:eastAsia="FangSong_GB2312" w:hAnsi="仿宋" w:hint="eastAsia"/>
          <w:sz w:val="32"/>
          <w:szCs w:val="32"/>
        </w:rPr>
        <w:t>3.投标文件须在规定的时间内送达采购单位指定的地点，超过规定时间送达的谈判文件，采购单位不予接受。</w:t>
      </w:r>
    </w:p>
    <w:p w:rsidR="00C31448" w:rsidRPr="00870963" w:rsidRDefault="00C31448" w:rsidP="00C31448">
      <w:pPr>
        <w:adjustRightInd w:val="0"/>
        <w:snapToGrid w:val="0"/>
        <w:spacing w:line="360" w:lineRule="auto"/>
        <w:ind w:firstLineChars="200" w:firstLine="640"/>
        <w:rPr>
          <w:sz w:val="32"/>
          <w:szCs w:val="32"/>
        </w:rPr>
      </w:pPr>
      <w:r>
        <w:rPr>
          <w:rFonts w:ascii="黑体" w:eastAsia="黑体" w:hint="eastAsia"/>
          <w:sz w:val="32"/>
          <w:szCs w:val="32"/>
        </w:rPr>
        <w:t>六</w:t>
      </w:r>
      <w:r w:rsidRPr="00870963">
        <w:rPr>
          <w:rFonts w:ascii="黑体" w:eastAsia="黑体" w:hint="eastAsia"/>
          <w:sz w:val="32"/>
          <w:szCs w:val="32"/>
        </w:rPr>
        <w:t>、图纸</w:t>
      </w:r>
    </w:p>
    <w:p w:rsidR="00C31448" w:rsidRDefault="00C31448" w:rsidP="00C31448">
      <w:pPr>
        <w:adjustRightInd w:val="0"/>
        <w:snapToGrid w:val="0"/>
        <w:spacing w:line="360" w:lineRule="auto"/>
        <w:ind w:firstLineChars="200" w:firstLine="640"/>
        <w:rPr>
          <w:rFonts w:ascii="FangSong_GB2312" w:eastAsia="FangSong_GB2312" w:hAnsi="仿宋"/>
          <w:sz w:val="32"/>
          <w:szCs w:val="32"/>
        </w:rPr>
      </w:pPr>
      <w:r w:rsidRPr="00870963">
        <w:rPr>
          <w:rFonts w:ascii="FangSong_GB2312" w:eastAsia="FangSong_GB2312" w:hAnsi="仿宋" w:hint="eastAsia"/>
          <w:sz w:val="32"/>
          <w:szCs w:val="32"/>
        </w:rPr>
        <w:t>（一）参加投标的供应商应根据项目内容及设计要求提供相应的场地布置平面设计图及立体效果图等两份简图。</w:t>
      </w:r>
    </w:p>
    <w:p w:rsidR="00C31448" w:rsidRPr="009875DE" w:rsidRDefault="00C31448" w:rsidP="00C31448">
      <w:pPr>
        <w:adjustRightInd w:val="0"/>
        <w:snapToGrid w:val="0"/>
        <w:spacing w:line="360" w:lineRule="auto"/>
        <w:ind w:firstLineChars="200" w:firstLine="640"/>
        <w:rPr>
          <w:rFonts w:ascii="FangSong_GB2312" w:eastAsia="FangSong_GB2312" w:hAnsi="宋体"/>
          <w:color w:val="000000"/>
          <w:sz w:val="32"/>
          <w:szCs w:val="32"/>
        </w:rPr>
      </w:pPr>
      <w:r w:rsidRPr="00870963">
        <w:rPr>
          <w:rFonts w:ascii="FangSong_GB2312" w:eastAsia="FangSong_GB2312" w:hAnsi="仿宋" w:hint="eastAsia"/>
          <w:sz w:val="32"/>
          <w:szCs w:val="32"/>
        </w:rPr>
        <w:t>（二）</w:t>
      </w:r>
      <w:r>
        <w:rPr>
          <w:rFonts w:ascii="FangSong_GB2312" w:eastAsia="FangSong_GB2312" w:hAnsi="仿宋" w:hint="eastAsia"/>
          <w:sz w:val="32"/>
          <w:szCs w:val="32"/>
        </w:rPr>
        <w:t>采购单位提供</w:t>
      </w:r>
      <w:r w:rsidRPr="00417001">
        <w:rPr>
          <w:rFonts w:ascii="FangSong_GB2312" w:eastAsia="FangSong_GB2312" w:hAnsi="宋体" w:hint="eastAsia"/>
          <w:color w:val="000000"/>
          <w:sz w:val="32"/>
          <w:szCs w:val="32"/>
        </w:rPr>
        <w:t>《</w:t>
      </w:r>
      <w:r w:rsidRPr="006B0B4F">
        <w:rPr>
          <w:rFonts w:ascii="FangSong_GB2312" w:eastAsia="FangSong_GB2312" w:hAnsi="宋体" w:hint="eastAsia"/>
          <w:color w:val="000000"/>
          <w:sz w:val="32"/>
          <w:szCs w:val="32"/>
        </w:rPr>
        <w:t>南宁市国际会展中心D区一层1号展厅展位</w:t>
      </w:r>
      <w:r w:rsidRPr="006B0B4F">
        <w:rPr>
          <w:rFonts w:ascii="FangSong_GB2312" w:eastAsia="FangSong_GB2312" w:hAnsi="宋体"/>
          <w:color w:val="000000"/>
          <w:sz w:val="32"/>
          <w:szCs w:val="32"/>
        </w:rPr>
        <w:t>图</w:t>
      </w:r>
      <w:r>
        <w:rPr>
          <w:rFonts w:ascii="FangSong_GB2312" w:eastAsia="FangSong_GB2312" w:hAnsi="宋体" w:hint="eastAsia"/>
          <w:color w:val="000000"/>
          <w:sz w:val="32"/>
          <w:szCs w:val="32"/>
        </w:rPr>
        <w:t>、</w:t>
      </w:r>
      <w:r w:rsidRPr="006B0B4F">
        <w:rPr>
          <w:rFonts w:ascii="FangSong_GB2312" w:eastAsia="FangSong_GB2312" w:hAnsi="宋体" w:hint="eastAsia"/>
          <w:color w:val="000000"/>
          <w:sz w:val="32"/>
          <w:szCs w:val="32"/>
        </w:rPr>
        <w:t>D区二层7号展厅展位</w:t>
      </w:r>
      <w:r w:rsidRPr="006B0B4F">
        <w:rPr>
          <w:rFonts w:ascii="FangSong_GB2312" w:eastAsia="FangSong_GB2312" w:hAnsi="宋体"/>
          <w:color w:val="000000"/>
          <w:sz w:val="32"/>
          <w:szCs w:val="32"/>
        </w:rPr>
        <w:t>图</w:t>
      </w:r>
      <w:r w:rsidRPr="00417001">
        <w:rPr>
          <w:rFonts w:ascii="FangSong_GB2312" w:eastAsia="FangSong_GB2312" w:hAnsi="宋体" w:hint="eastAsia"/>
          <w:color w:val="000000"/>
          <w:sz w:val="32"/>
          <w:szCs w:val="32"/>
        </w:rPr>
        <w:t>》</w:t>
      </w:r>
      <w:r w:rsidRPr="00870963">
        <w:rPr>
          <w:rFonts w:ascii="FangSong_GB2312" w:eastAsia="FangSong_GB2312" w:hAnsi="仿宋" w:hint="eastAsia"/>
          <w:sz w:val="32"/>
          <w:szCs w:val="32"/>
        </w:rPr>
        <w:t>。</w:t>
      </w:r>
    </w:p>
    <w:p w:rsidR="00C31448" w:rsidRPr="00870963" w:rsidRDefault="00C31448" w:rsidP="00C31448">
      <w:pPr>
        <w:adjustRightInd w:val="0"/>
        <w:snapToGrid w:val="0"/>
        <w:spacing w:line="360" w:lineRule="auto"/>
        <w:ind w:firstLineChars="200" w:firstLine="640"/>
        <w:rPr>
          <w:rFonts w:ascii="Calibri" w:hAnsi="Calibri"/>
          <w:sz w:val="32"/>
          <w:szCs w:val="32"/>
        </w:rPr>
      </w:pPr>
      <w:r>
        <w:rPr>
          <w:rFonts w:ascii="黑体" w:eastAsia="黑体" w:hint="eastAsia"/>
          <w:sz w:val="32"/>
          <w:szCs w:val="32"/>
        </w:rPr>
        <w:t>七</w:t>
      </w:r>
      <w:r w:rsidRPr="00870963">
        <w:rPr>
          <w:rFonts w:ascii="黑体" w:eastAsia="黑体" w:hint="eastAsia"/>
          <w:sz w:val="32"/>
          <w:szCs w:val="32"/>
        </w:rPr>
        <w:t>、价格及费用</w:t>
      </w:r>
    </w:p>
    <w:p w:rsidR="00C31448" w:rsidRPr="00870963" w:rsidRDefault="00C31448" w:rsidP="00C31448">
      <w:pPr>
        <w:pStyle w:val="a5"/>
        <w:adjustRightInd w:val="0"/>
        <w:snapToGrid w:val="0"/>
        <w:ind w:firstLineChars="0"/>
        <w:rPr>
          <w:rFonts w:ascii="FangSong_GB2312" w:eastAsia="FangSong_GB2312" w:hAnsi="仿宋"/>
          <w:b/>
          <w:sz w:val="32"/>
          <w:szCs w:val="32"/>
        </w:rPr>
      </w:pPr>
      <w:r w:rsidRPr="00870963">
        <w:rPr>
          <w:rFonts w:ascii="FangSong_GB2312" w:eastAsia="FangSong_GB2312" w:hAnsi="仿宋" w:hint="eastAsia"/>
          <w:sz w:val="32"/>
          <w:szCs w:val="32"/>
        </w:rPr>
        <w:t>（一）参加投标的供应商应根据本企业的成本自行决定报价，但不得以低于其企业成本的报价竞标，即报价不得违反国家相关取费规定。</w:t>
      </w:r>
    </w:p>
    <w:p w:rsidR="00C31448" w:rsidRPr="00870963" w:rsidRDefault="00C31448" w:rsidP="00C31448">
      <w:pPr>
        <w:pStyle w:val="a5"/>
        <w:adjustRightInd w:val="0"/>
        <w:snapToGrid w:val="0"/>
        <w:ind w:firstLine="614"/>
        <w:rPr>
          <w:rFonts w:ascii="FangSong_GB2312" w:eastAsia="FangSong_GB2312" w:hAnsi="仿宋"/>
          <w:sz w:val="32"/>
          <w:szCs w:val="32"/>
        </w:rPr>
      </w:pPr>
      <w:r w:rsidRPr="00870963">
        <w:rPr>
          <w:rFonts w:ascii="FangSong_GB2312" w:eastAsia="FangSong_GB2312" w:hAnsi="仿宋" w:hint="eastAsia"/>
          <w:sz w:val="32"/>
          <w:szCs w:val="32"/>
        </w:rPr>
        <w:t>（二）建议供应商投标文件中的设计制作及搭建费用按“供应商须知”条款二“采购内容”的标准和要求进行测算。参与本次投标涉及到的一切费用均由供应商在报价内自行解决。</w:t>
      </w:r>
    </w:p>
    <w:p w:rsidR="00C31448" w:rsidRPr="00870963" w:rsidRDefault="00C31448" w:rsidP="00C31448">
      <w:pPr>
        <w:tabs>
          <w:tab w:val="left" w:pos="-1080"/>
        </w:tabs>
        <w:adjustRightInd w:val="0"/>
        <w:snapToGrid w:val="0"/>
        <w:spacing w:line="360" w:lineRule="auto"/>
        <w:ind w:firstLineChars="200" w:firstLine="640"/>
        <w:rPr>
          <w:rFonts w:ascii="FangSong_GB2312" w:eastAsia="FangSong_GB2312" w:hAnsi="仿宋"/>
          <w:sz w:val="32"/>
          <w:szCs w:val="32"/>
        </w:rPr>
      </w:pPr>
      <w:bookmarkStart w:id="1" w:name="_Toc61063241"/>
      <w:bookmarkStart w:id="2" w:name="_Toc75851580"/>
      <w:bookmarkStart w:id="3" w:name="_Toc78703956"/>
      <w:bookmarkStart w:id="4" w:name="_Toc78703949"/>
      <w:r w:rsidRPr="00870963">
        <w:rPr>
          <w:rFonts w:ascii="FangSong_GB2312" w:eastAsia="FangSong_GB2312" w:hAnsi="仿宋" w:hint="eastAsia"/>
          <w:sz w:val="32"/>
          <w:szCs w:val="32"/>
        </w:rPr>
        <w:t>（三）供应商的总报价应为完成采购文件及合同条款所规定的工作内容的各项费用，包括但不限于人工、设备、安装、调试、维护、管理、利润、税金、保险、政策性文件规</w:t>
      </w:r>
      <w:r w:rsidRPr="00870963">
        <w:rPr>
          <w:rFonts w:ascii="FangSong_GB2312" w:eastAsia="FangSong_GB2312" w:hAnsi="仿宋" w:hint="eastAsia"/>
          <w:sz w:val="32"/>
          <w:szCs w:val="32"/>
        </w:rPr>
        <w:lastRenderedPageBreak/>
        <w:t>定及采购文件、合同包含的所有风险、义务、责任等一切明示和暗示的费用。</w:t>
      </w:r>
      <w:bookmarkEnd w:id="1"/>
      <w:bookmarkEnd w:id="2"/>
    </w:p>
    <w:p w:rsidR="00C31448" w:rsidRPr="00870963" w:rsidRDefault="00C31448" w:rsidP="00C31448">
      <w:pPr>
        <w:tabs>
          <w:tab w:val="left" w:pos="-1080"/>
        </w:tabs>
        <w:adjustRightInd w:val="0"/>
        <w:snapToGrid w:val="0"/>
        <w:spacing w:line="360" w:lineRule="auto"/>
        <w:ind w:firstLineChars="200" w:firstLine="640"/>
        <w:rPr>
          <w:rFonts w:ascii="FangSong_GB2312" w:eastAsia="FangSong_GB2312" w:hAnsi="仿宋"/>
          <w:sz w:val="32"/>
          <w:szCs w:val="32"/>
        </w:rPr>
      </w:pPr>
      <w:r w:rsidRPr="00870963">
        <w:rPr>
          <w:rFonts w:ascii="FangSong_GB2312" w:eastAsia="FangSong_GB2312" w:hAnsi="仿宋" w:hint="eastAsia"/>
          <w:sz w:val="32"/>
          <w:szCs w:val="32"/>
        </w:rPr>
        <w:t>（四）供应商报价包括明细、单价和总价，即作为成交单位与采购单位签订本项目合同的依据。</w:t>
      </w:r>
    </w:p>
    <w:bookmarkEnd w:id="3"/>
    <w:bookmarkEnd w:id="4"/>
    <w:p w:rsidR="00C31448" w:rsidRPr="00870963" w:rsidRDefault="00C31448" w:rsidP="00C31448">
      <w:pPr>
        <w:pStyle w:val="a5"/>
        <w:adjustRightInd w:val="0"/>
        <w:snapToGrid w:val="0"/>
        <w:ind w:firstLine="614"/>
        <w:rPr>
          <w:rFonts w:ascii="FangSong_GB2312" w:eastAsia="FangSong_GB2312" w:hAnsi="仿宋"/>
          <w:sz w:val="32"/>
          <w:szCs w:val="32"/>
        </w:rPr>
      </w:pPr>
      <w:r w:rsidRPr="00870963">
        <w:rPr>
          <w:rFonts w:ascii="FangSong_GB2312" w:eastAsia="FangSong_GB2312" w:hAnsi="仿宋" w:hint="eastAsia"/>
          <w:sz w:val="32"/>
          <w:szCs w:val="32"/>
        </w:rPr>
        <w:t>（五）在本项目合同实施期间，合同费用不随国家政策或法规、标准及市场因素的变化而进行调整。</w:t>
      </w:r>
    </w:p>
    <w:p w:rsidR="00C31448" w:rsidRPr="00870963" w:rsidRDefault="00C31448" w:rsidP="00C31448">
      <w:pPr>
        <w:adjustRightInd w:val="0"/>
        <w:snapToGrid w:val="0"/>
        <w:spacing w:line="360" w:lineRule="auto"/>
        <w:ind w:firstLineChars="200" w:firstLine="640"/>
        <w:rPr>
          <w:rFonts w:ascii="黑体" w:eastAsia="黑体"/>
          <w:sz w:val="32"/>
          <w:szCs w:val="32"/>
        </w:rPr>
      </w:pPr>
      <w:bookmarkStart w:id="5" w:name="_GoBack"/>
      <w:bookmarkEnd w:id="5"/>
      <w:r w:rsidRPr="00870963">
        <w:rPr>
          <w:rFonts w:ascii="黑体" w:eastAsia="黑体" w:hint="eastAsia"/>
          <w:sz w:val="32"/>
          <w:szCs w:val="32"/>
        </w:rPr>
        <w:t>八、付款方式</w:t>
      </w:r>
    </w:p>
    <w:p w:rsidR="00C31448" w:rsidRPr="00870963" w:rsidRDefault="00C31448" w:rsidP="00C31448">
      <w:pPr>
        <w:pStyle w:val="a5"/>
        <w:adjustRightInd w:val="0"/>
        <w:snapToGrid w:val="0"/>
        <w:ind w:firstLine="614"/>
        <w:rPr>
          <w:rFonts w:ascii="FangSong_GB2312" w:eastAsia="FangSong_GB2312" w:hAnsi="仿宋"/>
          <w:sz w:val="32"/>
          <w:szCs w:val="32"/>
        </w:rPr>
      </w:pPr>
      <w:r w:rsidRPr="00870963">
        <w:rPr>
          <w:rFonts w:ascii="FangSong_GB2312" w:eastAsia="FangSong_GB2312" w:hAnsi="仿宋" w:hint="eastAsia"/>
          <w:sz w:val="32"/>
          <w:szCs w:val="32"/>
        </w:rPr>
        <w:t>按合同条款支付。</w:t>
      </w:r>
    </w:p>
    <w:p w:rsidR="00C31448" w:rsidRPr="00870963" w:rsidRDefault="00C31448" w:rsidP="00C31448">
      <w:pPr>
        <w:pStyle w:val="a5"/>
        <w:adjustRightInd w:val="0"/>
        <w:snapToGrid w:val="0"/>
        <w:ind w:firstLine="614"/>
        <w:rPr>
          <w:rFonts w:ascii="FangSong_GB2312" w:eastAsia="FangSong_GB2312"/>
          <w:sz w:val="32"/>
          <w:szCs w:val="32"/>
        </w:rPr>
      </w:pPr>
      <w:r w:rsidRPr="00870963">
        <w:rPr>
          <w:rFonts w:ascii="黑体" w:eastAsia="黑体" w:hint="eastAsia"/>
          <w:sz w:val="32"/>
          <w:szCs w:val="32"/>
        </w:rPr>
        <w:t>九、评标办法及标准</w:t>
      </w:r>
    </w:p>
    <w:p w:rsidR="00C31448" w:rsidRPr="00870963" w:rsidRDefault="00C31448" w:rsidP="00C31448">
      <w:pPr>
        <w:tabs>
          <w:tab w:val="left" w:pos="-1080"/>
        </w:tabs>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（一）</w:t>
      </w:r>
      <w:r w:rsidRPr="00870963">
        <w:rPr>
          <w:rFonts w:ascii="FangSong_GB2312" w:eastAsia="FangSong_GB2312" w:hAnsi="仿宋" w:hint="eastAsia"/>
          <w:sz w:val="32"/>
          <w:szCs w:val="32"/>
        </w:rPr>
        <w:t>采购单位将组织专家及有关人员成立评标小组，对供应商资质、投标响应文件等进行审核和评比。</w:t>
      </w:r>
    </w:p>
    <w:p w:rsidR="00C31448" w:rsidRPr="00870963" w:rsidRDefault="00C31448" w:rsidP="00C31448">
      <w:pPr>
        <w:tabs>
          <w:tab w:val="left" w:pos="-1080"/>
        </w:tabs>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（二）</w:t>
      </w:r>
      <w:r w:rsidRPr="00870963">
        <w:rPr>
          <w:rFonts w:ascii="FangSong_GB2312" w:eastAsia="FangSong_GB2312" w:hAnsi="仿宋" w:hint="eastAsia"/>
          <w:sz w:val="32"/>
          <w:szCs w:val="32"/>
        </w:rPr>
        <w:t>评分方法：按设计方案40%、价格40%、业绩和服务20%的比重对投标方案分别打分，并通过质询和澄清，综合评定得分。</w:t>
      </w:r>
    </w:p>
    <w:p w:rsidR="00C31448" w:rsidRPr="00870963" w:rsidRDefault="00C31448" w:rsidP="00C31448">
      <w:pPr>
        <w:tabs>
          <w:tab w:val="left" w:pos="-1080"/>
        </w:tabs>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（三）</w:t>
      </w:r>
      <w:r w:rsidRPr="00870963">
        <w:rPr>
          <w:rFonts w:ascii="FangSong_GB2312" w:eastAsia="FangSong_GB2312" w:hAnsi="仿宋" w:hint="eastAsia"/>
          <w:sz w:val="32"/>
          <w:szCs w:val="32"/>
        </w:rPr>
        <w:t>定标原则：依据招标文件的规定，从投标响应文件的有效性、完整性和对招标文件的响应程度进行审查，以确定是否对招标文件的实质性要求作出响应。通过资格审查且报价不超过预算控制金额，同时具备以下条件的供应商应当确定为成交供应商：</w:t>
      </w:r>
    </w:p>
    <w:p w:rsidR="00C31448" w:rsidRPr="00870963" w:rsidRDefault="00C31448" w:rsidP="00C31448">
      <w:pPr>
        <w:tabs>
          <w:tab w:val="left" w:pos="-1080"/>
        </w:tabs>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1.</w:t>
      </w:r>
      <w:r w:rsidRPr="00870963">
        <w:rPr>
          <w:rFonts w:ascii="FangSong_GB2312" w:eastAsia="FangSong_GB2312" w:hAnsi="仿宋" w:hint="eastAsia"/>
          <w:sz w:val="32"/>
          <w:szCs w:val="32"/>
        </w:rPr>
        <w:t>满足谈判文件实质性要求；</w:t>
      </w:r>
    </w:p>
    <w:p w:rsidR="00C31448" w:rsidRPr="00870963" w:rsidRDefault="00C31448" w:rsidP="00C31448">
      <w:pPr>
        <w:tabs>
          <w:tab w:val="left" w:pos="-1080"/>
        </w:tabs>
        <w:adjustRightInd w:val="0"/>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2．</w:t>
      </w:r>
      <w:r w:rsidRPr="00870963">
        <w:rPr>
          <w:rFonts w:ascii="FangSong_GB2312" w:eastAsia="FangSong_GB2312" w:hAnsi="仿宋" w:hint="eastAsia"/>
          <w:sz w:val="32"/>
          <w:szCs w:val="32"/>
        </w:rPr>
        <w:t>投标的综合得分和性价比最高。</w:t>
      </w:r>
    </w:p>
    <w:p w:rsidR="00C31448" w:rsidRPr="00870963" w:rsidRDefault="00C31448" w:rsidP="00C31448">
      <w:pPr>
        <w:pStyle w:val="a5"/>
        <w:adjustRightInd w:val="0"/>
        <w:snapToGrid w:val="0"/>
        <w:ind w:firstLine="614"/>
        <w:rPr>
          <w:rFonts w:ascii="FangSong_GB2312" w:eastAsia="FangSong_GB2312" w:hAnsi="仿宋"/>
          <w:sz w:val="32"/>
          <w:szCs w:val="32"/>
        </w:rPr>
      </w:pPr>
      <w:r>
        <w:rPr>
          <w:rFonts w:ascii="FangSong_GB2312" w:eastAsia="FangSong_GB2312" w:hAnsi="仿宋" w:hint="eastAsia"/>
          <w:bCs/>
          <w:sz w:val="32"/>
          <w:szCs w:val="32"/>
        </w:rPr>
        <w:t>（四）</w:t>
      </w:r>
      <w:r w:rsidRPr="00870963">
        <w:rPr>
          <w:rFonts w:ascii="FangSong_GB2312" w:eastAsia="FangSong_GB2312" w:hAnsi="仿宋" w:hint="eastAsia"/>
          <w:bCs/>
          <w:sz w:val="32"/>
          <w:szCs w:val="32"/>
        </w:rPr>
        <w:t>资格后审：</w:t>
      </w:r>
      <w:r w:rsidRPr="00870963">
        <w:rPr>
          <w:rFonts w:ascii="FangSong_GB2312" w:eastAsia="FangSong_GB2312" w:hAnsi="仿宋" w:hint="eastAsia"/>
          <w:sz w:val="32"/>
          <w:szCs w:val="32"/>
        </w:rPr>
        <w:t>采购单位保留对成交供应商是否有能</w:t>
      </w:r>
      <w:r w:rsidRPr="00870963">
        <w:rPr>
          <w:rFonts w:ascii="FangSong_GB2312" w:eastAsia="FangSong_GB2312" w:hAnsi="仿宋" w:hint="eastAsia"/>
          <w:sz w:val="32"/>
          <w:szCs w:val="32"/>
        </w:rPr>
        <w:lastRenderedPageBreak/>
        <w:t>力令人满意地履行合同进行进一步审查的权利，包括对成交供应商的人员、场地等方面的核实或现场考察。</w:t>
      </w:r>
    </w:p>
    <w:p w:rsidR="00C31448" w:rsidRPr="00870963" w:rsidRDefault="00C31448" w:rsidP="00C31448">
      <w:pPr>
        <w:pStyle w:val="a5"/>
        <w:adjustRightInd w:val="0"/>
        <w:snapToGrid w:val="0"/>
        <w:ind w:firstLine="614"/>
        <w:rPr>
          <w:rFonts w:ascii="FangSong_GB2312" w:eastAsia="FangSong_GB2312"/>
          <w:sz w:val="32"/>
          <w:szCs w:val="32"/>
        </w:rPr>
      </w:pPr>
      <w:r w:rsidRPr="00870963">
        <w:rPr>
          <w:rFonts w:ascii="黑体" w:eastAsia="黑体" w:hint="eastAsia"/>
          <w:sz w:val="32"/>
          <w:szCs w:val="32"/>
        </w:rPr>
        <w:t>十、</w:t>
      </w:r>
      <w:r>
        <w:rPr>
          <w:rFonts w:ascii="黑体" w:eastAsia="黑体" w:hint="eastAsia"/>
          <w:sz w:val="32"/>
          <w:szCs w:val="32"/>
        </w:rPr>
        <w:t>谈判</w:t>
      </w:r>
      <w:r w:rsidRPr="00870963">
        <w:rPr>
          <w:rFonts w:ascii="黑体" w:eastAsia="黑体" w:hint="eastAsia"/>
          <w:sz w:val="32"/>
          <w:szCs w:val="32"/>
        </w:rPr>
        <w:t>有关费用的规定</w:t>
      </w:r>
    </w:p>
    <w:p w:rsidR="00C31448" w:rsidRDefault="00C31448" w:rsidP="00C31448">
      <w:pPr>
        <w:pStyle w:val="a5"/>
        <w:adjustRightInd w:val="0"/>
        <w:snapToGrid w:val="0"/>
        <w:ind w:firstLine="614"/>
        <w:rPr>
          <w:rFonts w:ascii="FangSong_GB2312" w:eastAsia="FangSong_GB2312" w:hAnsi="仿宋"/>
          <w:sz w:val="32"/>
          <w:szCs w:val="32"/>
        </w:rPr>
      </w:pPr>
      <w:r w:rsidRPr="00870963">
        <w:rPr>
          <w:rFonts w:ascii="FangSong_GB2312" w:eastAsia="FangSong_GB2312" w:hAnsi="仿宋" w:hint="eastAsia"/>
          <w:sz w:val="32"/>
          <w:szCs w:val="32"/>
        </w:rPr>
        <w:t>供应商参加投标活动，不论结果如何，都须自行承担其自身参加投标所涉及的一切有关费用，不得要求采购单位予以补偿。</w:t>
      </w:r>
    </w:p>
    <w:p w:rsidR="00C31448" w:rsidRDefault="00C31448" w:rsidP="00C31448">
      <w:pPr>
        <w:pStyle w:val="a5"/>
        <w:adjustRightInd w:val="0"/>
        <w:snapToGrid w:val="0"/>
        <w:ind w:firstLine="614"/>
        <w:rPr>
          <w:rFonts w:ascii="FangSong_GB2312" w:eastAsia="FangSong_GB2312" w:hAnsi="仿宋"/>
          <w:sz w:val="32"/>
          <w:szCs w:val="32"/>
        </w:rPr>
      </w:pPr>
    </w:p>
    <w:p w:rsidR="00C31448" w:rsidRDefault="00C31448" w:rsidP="00C31448">
      <w:pPr>
        <w:pStyle w:val="a5"/>
        <w:adjustRightInd w:val="0"/>
        <w:snapToGrid w:val="0"/>
        <w:ind w:firstLine="614"/>
        <w:rPr>
          <w:rFonts w:ascii="FangSong_GB2312" w:eastAsia="FangSong_GB2312" w:hAnsi="仿宋"/>
          <w:sz w:val="32"/>
          <w:szCs w:val="32"/>
        </w:rPr>
      </w:pPr>
    </w:p>
    <w:p w:rsidR="00C410DD" w:rsidRDefault="00C410DD"/>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p w:rsidR="000B7CC8" w:rsidRDefault="000B7CC8"/>
    <w:sectPr w:rsidR="000B7CC8" w:rsidSect="00C410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FD" w:rsidRDefault="00FA5FFD" w:rsidP="00C31448">
      <w:r>
        <w:separator/>
      </w:r>
    </w:p>
  </w:endnote>
  <w:endnote w:type="continuationSeparator" w:id="0">
    <w:p w:rsidR="00FA5FFD" w:rsidRDefault="00FA5FFD" w:rsidP="00C314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FD" w:rsidRDefault="00FA5FFD" w:rsidP="00C31448">
      <w:r>
        <w:separator/>
      </w:r>
    </w:p>
  </w:footnote>
  <w:footnote w:type="continuationSeparator" w:id="0">
    <w:p w:rsidR="00FA5FFD" w:rsidRDefault="00FA5FFD" w:rsidP="00C31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2128"/>
    <w:multiLevelType w:val="singleLevel"/>
    <w:tmpl w:val="594A2128"/>
    <w:lvl w:ilvl="0">
      <w:start w:val="2"/>
      <w:numFmt w:val="decimal"/>
      <w:suff w:val="nothing"/>
      <w:lvlText w:val="%1."/>
      <w:lvlJc w:val="left"/>
    </w:lvl>
  </w:abstractNum>
  <w:abstractNum w:abstractNumId="1">
    <w:nsid w:val="594A2492"/>
    <w:multiLevelType w:val="singleLevel"/>
    <w:tmpl w:val="594A2492"/>
    <w:lvl w:ilvl="0">
      <w:start w:val="2"/>
      <w:numFmt w:val="chineseCounting"/>
      <w:suff w:val="nothing"/>
      <w:lvlText w:val="（%1）"/>
      <w:lvlJc w:val="left"/>
    </w:lvl>
  </w:abstractNum>
  <w:abstractNum w:abstractNumId="2">
    <w:nsid w:val="594A24E5"/>
    <w:multiLevelType w:val="singleLevel"/>
    <w:tmpl w:val="594A24E5"/>
    <w:lvl w:ilvl="0">
      <w:start w:val="1"/>
      <w:numFmt w:val="decimal"/>
      <w:suff w:val="nothing"/>
      <w:lvlText w:val="%1."/>
      <w:lvlJc w:val="left"/>
    </w:lvl>
  </w:abstractNum>
  <w:abstractNum w:abstractNumId="3">
    <w:nsid w:val="594A30F2"/>
    <w:multiLevelType w:val="singleLevel"/>
    <w:tmpl w:val="594A30F2"/>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448"/>
    <w:rsid w:val="000B7CC8"/>
    <w:rsid w:val="00156B3A"/>
    <w:rsid w:val="00670114"/>
    <w:rsid w:val="009D6FA4"/>
    <w:rsid w:val="00B31CAF"/>
    <w:rsid w:val="00C31448"/>
    <w:rsid w:val="00C410DD"/>
    <w:rsid w:val="00CD4E02"/>
    <w:rsid w:val="00F87F32"/>
    <w:rsid w:val="00FA5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1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1448"/>
    <w:rPr>
      <w:sz w:val="18"/>
      <w:szCs w:val="18"/>
    </w:rPr>
  </w:style>
  <w:style w:type="paragraph" w:styleId="a4">
    <w:name w:val="footer"/>
    <w:basedOn w:val="a"/>
    <w:link w:val="Char0"/>
    <w:uiPriority w:val="99"/>
    <w:semiHidden/>
    <w:unhideWhenUsed/>
    <w:rsid w:val="00C314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1448"/>
    <w:rPr>
      <w:sz w:val="18"/>
      <w:szCs w:val="18"/>
    </w:rPr>
  </w:style>
  <w:style w:type="character" w:customStyle="1" w:styleId="Char1">
    <w:name w:val="正文文本缩进 Char"/>
    <w:link w:val="a5"/>
    <w:rsid w:val="00C31448"/>
    <w:rPr>
      <w:rFonts w:ascii="宋体" w:eastAsia="宋体" w:hAnsi="宋体" w:cs="Times New Roman"/>
      <w:color w:val="000000"/>
      <w:sz w:val="28"/>
      <w:szCs w:val="24"/>
    </w:rPr>
  </w:style>
  <w:style w:type="character" w:customStyle="1" w:styleId="Char2">
    <w:name w:val="正文缩进 Char"/>
    <w:link w:val="a6"/>
    <w:locked/>
    <w:rsid w:val="00C31448"/>
    <w:rPr>
      <w:rFonts w:ascii="Times New Roman" w:hAnsi="Times New Roman" w:cs="Times New Roman"/>
      <w:sz w:val="24"/>
    </w:rPr>
  </w:style>
  <w:style w:type="paragraph" w:styleId="a6">
    <w:name w:val="Normal Indent"/>
    <w:basedOn w:val="a"/>
    <w:link w:val="Char2"/>
    <w:unhideWhenUsed/>
    <w:rsid w:val="00C31448"/>
    <w:pPr>
      <w:ind w:firstLine="420"/>
    </w:pPr>
    <w:rPr>
      <w:rFonts w:eastAsiaTheme="minorEastAsia"/>
      <w:sz w:val="24"/>
      <w:szCs w:val="22"/>
    </w:rPr>
  </w:style>
  <w:style w:type="paragraph" w:styleId="a5">
    <w:name w:val="Body Text Indent"/>
    <w:basedOn w:val="a"/>
    <w:link w:val="Char1"/>
    <w:unhideWhenUsed/>
    <w:rsid w:val="00C31448"/>
    <w:pPr>
      <w:spacing w:line="360" w:lineRule="auto"/>
      <w:ind w:firstLineChars="192" w:firstLine="538"/>
    </w:pPr>
    <w:rPr>
      <w:rFonts w:ascii="宋体" w:hAnsi="宋体"/>
      <w:color w:val="000000"/>
      <w:sz w:val="28"/>
    </w:rPr>
  </w:style>
  <w:style w:type="character" w:customStyle="1" w:styleId="Char10">
    <w:name w:val="正文文本缩进 Char1"/>
    <w:basedOn w:val="a0"/>
    <w:link w:val="a5"/>
    <w:uiPriority w:val="99"/>
    <w:semiHidden/>
    <w:rsid w:val="00C3144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0</DocSecurity>
  <Lines>25</Lines>
  <Paragraphs>7</Paragraphs>
  <ScaleCrop>false</ScaleCrop>
  <Company>微软中国</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2020-08-31T08:04:00Z</dcterms:created>
  <dcterms:modified xsi:type="dcterms:W3CDTF">2020-08-31T08:16:00Z</dcterms:modified>
</cp:coreProperties>
</file>